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8CB2" w14:textId="24A5D6E8" w:rsidR="00135BB4" w:rsidRPr="00135BB4" w:rsidRDefault="00D309CC" w:rsidP="00135BB4">
      <w:pPr>
        <w:pStyle w:val="CH"/>
        <w:rPr>
          <w:lang w:val="en-US"/>
        </w:rPr>
      </w:pPr>
      <w:bookmarkStart w:id="0" w:name="historyclause"/>
      <w:r w:rsidRPr="004266F6">
        <w:t xml:space="preserve">3GPP </w:t>
      </w:r>
      <w:r w:rsidR="00DB2F35">
        <w:t>TSG RAN</w:t>
      </w:r>
      <w:r w:rsidR="00C30005">
        <w:t xml:space="preserve"> WG4</w:t>
      </w:r>
      <w:r w:rsidRPr="004266F6">
        <w:t xml:space="preserve"> Meeting #</w:t>
      </w:r>
      <w:r w:rsidR="00C30005">
        <w:t>10</w:t>
      </w:r>
      <w:r w:rsidR="00135BB4">
        <w:t>4</w:t>
      </w:r>
      <w:r w:rsidR="00DB2F35">
        <w:t>-e</w:t>
      </w:r>
      <w:r w:rsidRPr="004266F6">
        <w:tab/>
      </w:r>
      <w:r w:rsidR="002A0AFF">
        <w:t xml:space="preserve">        </w:t>
      </w:r>
      <w:r w:rsidR="00527012">
        <w:t xml:space="preserve">     </w:t>
      </w:r>
      <w:r w:rsidR="0028318B">
        <w:t xml:space="preserve">    </w:t>
      </w:r>
      <w:r w:rsidR="001B5F1B">
        <w:t xml:space="preserve">       </w:t>
      </w:r>
      <w:r w:rsidR="00135BB4" w:rsidRPr="00135BB4">
        <w:rPr>
          <w:lang w:val="en-US"/>
        </w:rPr>
        <w:t>R4-22</w:t>
      </w:r>
      <w:r w:rsidR="00135BB4">
        <w:rPr>
          <w:lang w:val="en-US"/>
        </w:rPr>
        <w:t>12405</w:t>
      </w:r>
      <w:r w:rsidR="00135BB4" w:rsidRPr="00135BB4">
        <w:rPr>
          <w:lang w:val="en-US"/>
        </w:rPr>
        <w:t>12405</w:t>
      </w:r>
    </w:p>
    <w:p w14:paraId="5B71158F" w14:textId="04024B6E" w:rsidR="00D309CC" w:rsidRPr="004266F6" w:rsidRDefault="00D309CC" w:rsidP="00D46431">
      <w:pPr>
        <w:pStyle w:val="CH"/>
      </w:pPr>
    </w:p>
    <w:p w14:paraId="1C54FDC5" w14:textId="29974043" w:rsidR="00D309CC" w:rsidRPr="00FD166F" w:rsidRDefault="00B03815" w:rsidP="00D46431">
      <w:pPr>
        <w:pStyle w:val="CH"/>
        <w:tabs>
          <w:tab w:val="clear" w:pos="7920"/>
        </w:tabs>
        <w:rPr>
          <w:b w:val="0"/>
        </w:rPr>
      </w:pPr>
      <w:r>
        <w:t>Electronic Meeting</w:t>
      </w:r>
      <w:r w:rsidRPr="004266F6">
        <w:t xml:space="preserve">, </w:t>
      </w:r>
      <w:r w:rsidR="00F23D63">
        <w:t>15</w:t>
      </w:r>
      <w:r w:rsidR="00BA5BD9" w:rsidRPr="00BA5BD9">
        <w:rPr>
          <w:vertAlign w:val="superscript"/>
        </w:rPr>
        <w:t>th</w:t>
      </w:r>
      <w:r w:rsidR="00BA5BD9">
        <w:t xml:space="preserve"> </w:t>
      </w:r>
      <w:r w:rsidR="00F23D63">
        <w:t>August</w:t>
      </w:r>
      <w:r>
        <w:t xml:space="preserve"> – </w:t>
      </w:r>
      <w:r w:rsidR="00AF56D3">
        <w:t>2</w:t>
      </w:r>
      <w:r w:rsidR="00F23D63">
        <w:t>6</w:t>
      </w:r>
      <w:r w:rsidR="00F23D63">
        <w:rPr>
          <w:vertAlign w:val="superscript"/>
        </w:rPr>
        <w:t>th</w:t>
      </w:r>
      <w:r w:rsidR="00AF56D3">
        <w:t xml:space="preserve"> </w:t>
      </w:r>
      <w:r w:rsidR="00F23D63">
        <w:t>August</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7AD31748" w:rsidR="00DB2F35" w:rsidRPr="00DB2F35" w:rsidRDefault="00D309CC" w:rsidP="00DB2F35">
      <w:pPr>
        <w:pStyle w:val="CH"/>
        <w:spacing w:after="180"/>
      </w:pPr>
      <w:r w:rsidRPr="004266F6">
        <w:t>Agenda item:</w:t>
      </w:r>
      <w:r w:rsidRPr="004266F6">
        <w:tab/>
      </w:r>
      <w:r w:rsidR="0081080F">
        <w:t>9.2.3.1</w:t>
      </w:r>
    </w:p>
    <w:p w14:paraId="2BA95052" w14:textId="77AB50B4"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p>
    <w:p w14:paraId="00D11FF7" w14:textId="77777777" w:rsidR="0081080F" w:rsidRDefault="00D309CC" w:rsidP="00DB2F35">
      <w:pPr>
        <w:pStyle w:val="CH"/>
        <w:spacing w:after="180"/>
        <w:rPr>
          <w:lang w:val="en-US"/>
        </w:rPr>
      </w:pPr>
      <w:r w:rsidRPr="004266F6">
        <w:t>Title:</w:t>
      </w:r>
      <w:r w:rsidR="007B5C8F">
        <w:t xml:space="preserve">       </w:t>
      </w:r>
      <w:r w:rsidR="0081080F" w:rsidRPr="0081080F">
        <w:rPr>
          <w:lang w:val="en-US"/>
        </w:rPr>
        <w:t>On TRP and TRS performance requirement phase</w:t>
      </w:r>
    </w:p>
    <w:p w14:paraId="261114D2" w14:textId="71C3F3AF"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442F1BE1" w14:textId="16541A52" w:rsidR="00AF4320" w:rsidRDefault="00926831" w:rsidP="009A4A3B">
      <w:r>
        <w:t xml:space="preserve">The purpose of this paper is to </w:t>
      </w:r>
      <w:r w:rsidR="00575E12">
        <w:t>present some proposals to</w:t>
      </w:r>
      <w:r w:rsidR="0081080F">
        <w:t xml:space="preserve">wards the performance requirement phase discussions that </w:t>
      </w:r>
      <w:r w:rsidR="004967DE">
        <w:t>are</w:t>
      </w:r>
      <w:r w:rsidR="0081080F">
        <w:t xml:space="preserve"> planned to be a key aspect of this NR FR1 TRP TRS work item at RAN4#104e. The scope of the proposals covers re-iterating some of the focus of the performance requirements discussions, metrics towards the requirements creation (</w:t>
      </w:r>
      <w:proofErr w:type="gramStart"/>
      <w:r w:rsidR="0081080F">
        <w:t>i.e.</w:t>
      </w:r>
      <w:proofErr w:type="gramEnd"/>
      <w:r w:rsidR="0081080F">
        <w:t xml:space="preserve"> pass rate as a percentile of CDF of device measurements collected) as well as considerations related to </w:t>
      </w:r>
      <w:r w:rsidR="004967DE">
        <w:t xml:space="preserve">JBPR, </w:t>
      </w:r>
      <w:r w:rsidR="0081080F">
        <w:t xml:space="preserve">test tolerance and MU handling.  </w:t>
      </w:r>
    </w:p>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0F6AE3A0" w:rsidR="00B06C87" w:rsidRDefault="002A0AFF" w:rsidP="00B06C87">
      <w:pPr>
        <w:pStyle w:val="Heading2"/>
        <w:rPr>
          <w:rFonts w:eastAsia="MS Mincho"/>
        </w:rPr>
      </w:pPr>
      <w:r w:rsidRPr="00442FDC">
        <w:rPr>
          <w:rFonts w:eastAsia="MS Mincho" w:hint="eastAsia"/>
        </w:rPr>
        <w:t>2.</w:t>
      </w:r>
      <w:r w:rsidR="009115B8">
        <w:rPr>
          <w:rFonts w:eastAsia="MS Mincho"/>
        </w:rPr>
        <w:t>1</w:t>
      </w:r>
      <w:r w:rsidRPr="00442FDC">
        <w:rPr>
          <w:rFonts w:eastAsia="MS Mincho" w:hint="eastAsia"/>
        </w:rPr>
        <w:t xml:space="preserve"> </w:t>
      </w:r>
      <w:r w:rsidR="00847A61">
        <w:rPr>
          <w:rFonts w:eastAsia="MS Mincho"/>
        </w:rPr>
        <w:t xml:space="preserve">    </w:t>
      </w:r>
      <w:r w:rsidR="00F23D63">
        <w:rPr>
          <w:rFonts w:eastAsia="MS Mincho"/>
        </w:rPr>
        <w:t xml:space="preserve">Re-iterating focus of </w:t>
      </w:r>
      <w:r w:rsidR="009115B8">
        <w:rPr>
          <w:rFonts w:eastAsia="MS Mincho"/>
        </w:rPr>
        <w:t xml:space="preserve">NR FR1 TRP TRS </w:t>
      </w:r>
      <w:r w:rsidR="00F23D63">
        <w:rPr>
          <w:rFonts w:eastAsia="MS Mincho"/>
        </w:rPr>
        <w:t xml:space="preserve">performance requirements phase. </w:t>
      </w:r>
    </w:p>
    <w:p w14:paraId="20D7B625" w14:textId="0E737C77" w:rsidR="009115B8" w:rsidRDefault="009115B8" w:rsidP="009115B8">
      <w:pPr>
        <w:rPr>
          <w:rFonts w:eastAsia="MS Mincho"/>
          <w:lang w:val="en-GB"/>
        </w:rPr>
      </w:pPr>
    </w:p>
    <w:p w14:paraId="7F7A9E98" w14:textId="1E23245B" w:rsidR="009115B8" w:rsidRPr="009115B8" w:rsidRDefault="009115B8" w:rsidP="009115B8">
      <w:pPr>
        <w:jc w:val="center"/>
        <w:rPr>
          <w:rFonts w:eastAsia="MS Mincho"/>
          <w:lang w:val="en-GB"/>
        </w:rPr>
      </w:pPr>
      <w:r w:rsidRPr="00F23D63">
        <w:lastRenderedPageBreak/>
        <w:drawing>
          <wp:inline distT="0" distB="0" distL="0" distR="0" wp14:anchorId="453689B4" wp14:editId="584DA5A4">
            <wp:extent cx="5867400" cy="2181748"/>
            <wp:effectExtent l="0" t="0" r="0" b="3175"/>
            <wp:docPr id="1" name="Picture 1"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letter&#10;&#10;Description automatically generated"/>
                    <pic:cNvPicPr/>
                  </pic:nvPicPr>
                  <pic:blipFill>
                    <a:blip r:embed="rId9"/>
                    <a:stretch>
                      <a:fillRect/>
                    </a:stretch>
                  </pic:blipFill>
                  <pic:spPr>
                    <a:xfrm>
                      <a:off x="0" y="0"/>
                      <a:ext cx="5899432" cy="2193659"/>
                    </a:xfrm>
                    <a:prstGeom prst="rect">
                      <a:avLst/>
                    </a:prstGeom>
                  </pic:spPr>
                </pic:pic>
              </a:graphicData>
            </a:graphic>
          </wp:inline>
        </w:drawing>
      </w:r>
    </w:p>
    <w:p w14:paraId="20AE8E29" w14:textId="0CB8F0BA" w:rsidR="00FD7C34" w:rsidRDefault="00926831" w:rsidP="00926831">
      <w:r>
        <w:t>The FR1 TRP/TRS</w:t>
      </w:r>
      <w:r w:rsidR="00F23D63">
        <w:t xml:space="preserve"> WF [1] has clearly indicated the scope for lab alignment and performance test campaign/requirements activities through RAN4#104e. </w:t>
      </w:r>
      <w:r w:rsidR="009115B8">
        <w:t xml:space="preserve">The key focus has been to complete the requirements work for </w:t>
      </w:r>
      <w:r w:rsidR="009115B8" w:rsidRPr="00F50BB9">
        <w:rPr>
          <w:b/>
          <w:bCs/>
        </w:rPr>
        <w:t xml:space="preserve">Standalone, Hand Only, DUT sizes with width&gt;72mm and &lt;=92mm, both PC2 and PC3 with 1Rx (PC2 as </w:t>
      </w:r>
      <w:proofErr w:type="gramStart"/>
      <w:r w:rsidR="009115B8" w:rsidRPr="00F50BB9">
        <w:rPr>
          <w:b/>
          <w:bCs/>
        </w:rPr>
        <w:t>first priority</w:t>
      </w:r>
      <w:proofErr w:type="gramEnd"/>
      <w:r w:rsidR="009115B8" w:rsidRPr="00F50BB9">
        <w:rPr>
          <w:b/>
          <w:bCs/>
        </w:rPr>
        <w:t>).</w:t>
      </w:r>
      <w:r w:rsidR="009115B8">
        <w:t xml:space="preserve"> While there was some flexibility added to bring in data for other bands listed as 1</w:t>
      </w:r>
      <w:r w:rsidR="009115B8" w:rsidRPr="009115B8">
        <w:rPr>
          <w:vertAlign w:val="superscript"/>
        </w:rPr>
        <w:t>st</w:t>
      </w:r>
      <w:r w:rsidR="009115B8">
        <w:t xml:space="preserve"> priority (namely n28 and n79), based on the progress seen in lab alignment and other associated activities so </w:t>
      </w:r>
      <w:proofErr w:type="gramStart"/>
      <w:r w:rsidR="009115B8">
        <w:t>far</w:t>
      </w:r>
      <w:proofErr w:type="gramEnd"/>
      <w:r w:rsidR="009115B8">
        <w:t xml:space="preserve"> the “first stage” primary objectives is focused on the aforementioned. It would therefore help to re-iterate the same so that the performance requirements discussion at RAN4#104e can stay focused. </w:t>
      </w:r>
    </w:p>
    <w:p w14:paraId="708B7272" w14:textId="4C1AAC0F" w:rsidR="0021718E" w:rsidRDefault="0021718E" w:rsidP="0021718E">
      <w:pPr>
        <w:jc w:val="center"/>
      </w:pPr>
    </w:p>
    <w:p w14:paraId="3647961D" w14:textId="0FF62C51" w:rsidR="00F23D63" w:rsidRPr="009115B8" w:rsidRDefault="009115B8" w:rsidP="009115B8">
      <w:pPr>
        <w:rPr>
          <w:b/>
          <w:bCs/>
        </w:rPr>
      </w:pPr>
      <w:r w:rsidRPr="009115B8">
        <w:rPr>
          <w:b/>
          <w:bCs/>
        </w:rPr>
        <w:t xml:space="preserve">Proposal 1: Re-iterating key aspects from previously agreed WF, agree to focus on Standalone, Hand only, Bands n41 and n78, </w:t>
      </w:r>
      <w:r w:rsidRPr="009115B8">
        <w:rPr>
          <w:b/>
          <w:bCs/>
        </w:rPr>
        <w:t>DUT size with width&gt;72mm and &lt;=92mm</w:t>
      </w:r>
      <w:r w:rsidRPr="009115B8">
        <w:rPr>
          <w:b/>
          <w:bCs/>
        </w:rPr>
        <w:t xml:space="preserve"> for performance requirements</w:t>
      </w:r>
      <w:r w:rsidR="004967DE">
        <w:rPr>
          <w:b/>
          <w:bCs/>
        </w:rPr>
        <w:t xml:space="preserve"> discussion at RAN4#104e</w:t>
      </w:r>
      <w:r w:rsidRPr="009115B8">
        <w:rPr>
          <w:b/>
          <w:bCs/>
        </w:rPr>
        <w:t>.</w:t>
      </w:r>
    </w:p>
    <w:p w14:paraId="44FF372C" w14:textId="4B6F7B2C" w:rsidR="00F23D63" w:rsidRDefault="00F23D63" w:rsidP="0021718E">
      <w:pPr>
        <w:jc w:val="center"/>
      </w:pPr>
    </w:p>
    <w:p w14:paraId="308C9C2F" w14:textId="1A952B31" w:rsidR="009115B8" w:rsidRDefault="009115B8" w:rsidP="009115B8">
      <w:pPr>
        <w:pStyle w:val="Heading2"/>
        <w:rPr>
          <w:rFonts w:eastAsia="MS Mincho"/>
        </w:rPr>
      </w:pPr>
      <w:r w:rsidRPr="00442FDC">
        <w:rPr>
          <w:rFonts w:eastAsia="MS Mincho" w:hint="eastAsia"/>
        </w:rPr>
        <w:t>2.</w:t>
      </w:r>
      <w:r>
        <w:rPr>
          <w:rFonts w:eastAsia="MS Mincho"/>
        </w:rPr>
        <w:t>2</w:t>
      </w:r>
      <w:r w:rsidRPr="00442FDC">
        <w:rPr>
          <w:rFonts w:eastAsia="MS Mincho" w:hint="eastAsia"/>
        </w:rPr>
        <w:t xml:space="preserve"> </w:t>
      </w:r>
      <w:r>
        <w:rPr>
          <w:rFonts w:eastAsia="MS Mincho"/>
        </w:rPr>
        <w:t xml:space="preserve">    </w:t>
      </w:r>
      <w:r>
        <w:rPr>
          <w:rFonts w:eastAsia="MS Mincho"/>
        </w:rPr>
        <w:t xml:space="preserve">Statistical, data-driven approach to creating CDF of collected measurement data from performance requirements device pool </w:t>
      </w:r>
    </w:p>
    <w:p w14:paraId="015B8E08" w14:textId="77777777" w:rsidR="00D85E2D" w:rsidRDefault="00D85E2D" w:rsidP="0054694C"/>
    <w:p w14:paraId="48091A24" w14:textId="77777777" w:rsidR="009115B8" w:rsidRDefault="0054694C" w:rsidP="0054694C">
      <w:pPr>
        <w:rPr>
          <w:b/>
          <w:bCs/>
        </w:rPr>
      </w:pPr>
      <w:r w:rsidRPr="00D85E2D">
        <w:rPr>
          <w:b/>
          <w:bCs/>
        </w:rPr>
        <w:t xml:space="preserve">Observation 1: </w:t>
      </w:r>
      <w:r w:rsidR="009115B8">
        <w:rPr>
          <w:b/>
          <w:bCs/>
        </w:rPr>
        <w:t xml:space="preserve">All eight volunteer labs have been declared aligned after an extensive lab alignment campaign. </w:t>
      </w:r>
    </w:p>
    <w:p w14:paraId="53089CCB" w14:textId="77777777" w:rsidR="009115B8" w:rsidRDefault="009115B8" w:rsidP="0054694C">
      <w:pPr>
        <w:rPr>
          <w:b/>
          <w:bCs/>
        </w:rPr>
      </w:pPr>
    </w:p>
    <w:p w14:paraId="7BD0F268" w14:textId="0C4A57BE" w:rsidR="008E2F1A" w:rsidRDefault="009115B8" w:rsidP="0054694C">
      <w:pPr>
        <w:rPr>
          <w:b/>
          <w:bCs/>
        </w:rPr>
      </w:pPr>
      <w:r>
        <w:rPr>
          <w:b/>
          <w:bCs/>
        </w:rPr>
        <w:t>Observation</w:t>
      </w:r>
      <w:r w:rsidR="00733D9A">
        <w:rPr>
          <w:b/>
          <w:bCs/>
        </w:rPr>
        <w:t xml:space="preserve"> </w:t>
      </w:r>
      <w:r w:rsidR="00252298">
        <w:rPr>
          <w:b/>
          <w:bCs/>
        </w:rPr>
        <w:t>2:</w:t>
      </w:r>
      <w:r>
        <w:rPr>
          <w:b/>
          <w:bCs/>
        </w:rPr>
        <w:t xml:space="preserve"> Each lab can contribute up to a maximum of 15 devices and data from at least 50 devices (per band) is expected to </w:t>
      </w:r>
      <w:r w:rsidR="002E3352">
        <w:rPr>
          <w:b/>
          <w:bCs/>
        </w:rPr>
        <w:t xml:space="preserve">accomplish the data-driven per-band approach agreed by </w:t>
      </w:r>
      <w:r w:rsidR="008E2F1A">
        <w:rPr>
          <w:b/>
          <w:bCs/>
        </w:rPr>
        <w:t xml:space="preserve">RAN4 in </w:t>
      </w:r>
    </w:p>
    <w:p w14:paraId="3956C4B6" w14:textId="77777777" w:rsidR="008E2F1A" w:rsidRDefault="008E2F1A" w:rsidP="0054694C">
      <w:pPr>
        <w:rPr>
          <w:b/>
          <w:bCs/>
        </w:rPr>
      </w:pPr>
    </w:p>
    <w:p w14:paraId="60E6D7E2" w14:textId="1C2DE94C" w:rsidR="0054694C" w:rsidRDefault="008E2F1A" w:rsidP="0054694C">
      <w:pPr>
        <w:rPr>
          <w:b/>
          <w:bCs/>
        </w:rPr>
      </w:pPr>
      <w:r w:rsidRPr="008E2F1A">
        <w:rPr>
          <w:b/>
          <w:bCs/>
        </w:rPr>
        <w:drawing>
          <wp:inline distT="0" distB="0" distL="0" distR="0" wp14:anchorId="551D623D" wp14:editId="4667EF04">
            <wp:extent cx="4724400" cy="317402"/>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77315" cy="320957"/>
                    </a:xfrm>
                    <a:prstGeom prst="rect">
                      <a:avLst/>
                    </a:prstGeom>
                  </pic:spPr>
                </pic:pic>
              </a:graphicData>
            </a:graphic>
          </wp:inline>
        </w:drawing>
      </w:r>
      <w:r w:rsidR="00D85E2D">
        <w:rPr>
          <w:b/>
          <w:bCs/>
        </w:rPr>
        <w:t xml:space="preserve"> </w:t>
      </w:r>
      <w:r w:rsidR="0054694C" w:rsidRPr="00D85E2D">
        <w:rPr>
          <w:b/>
          <w:bCs/>
        </w:rPr>
        <w:t xml:space="preserve"> </w:t>
      </w:r>
    </w:p>
    <w:p w14:paraId="285BCDD8" w14:textId="07047BFD" w:rsidR="00733D9A" w:rsidRDefault="00733D9A" w:rsidP="0054694C">
      <w:r w:rsidRPr="00733D9A">
        <w:lastRenderedPageBreak/>
        <w:drawing>
          <wp:inline distT="0" distB="0" distL="0" distR="0" wp14:anchorId="52155C58" wp14:editId="18848818">
            <wp:extent cx="5067300" cy="330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67300" cy="330200"/>
                    </a:xfrm>
                    <a:prstGeom prst="rect">
                      <a:avLst/>
                    </a:prstGeom>
                  </pic:spPr>
                </pic:pic>
              </a:graphicData>
            </a:graphic>
          </wp:inline>
        </w:drawing>
      </w:r>
    </w:p>
    <w:p w14:paraId="65F98A07" w14:textId="12F4EF44" w:rsidR="0054694C" w:rsidRDefault="0054694C" w:rsidP="00926831"/>
    <w:p w14:paraId="12E0A57D" w14:textId="422F5C48" w:rsidR="00C3446A" w:rsidRDefault="00733D9A" w:rsidP="00926831">
      <w:r>
        <w:t>Consider that all 8 volunteer labs are aligned, that should give RAN4 confidence that per-band data from devices from a significant number of labs is expected.</w:t>
      </w:r>
    </w:p>
    <w:p w14:paraId="200DE4E9" w14:textId="77777777" w:rsidR="00733D9A" w:rsidRDefault="00733D9A" w:rsidP="00926831"/>
    <w:p w14:paraId="6C5CCCB8" w14:textId="2546B8CA" w:rsidR="00733D9A" w:rsidRPr="00733D9A" w:rsidRDefault="00733D9A" w:rsidP="00926831">
      <w:pPr>
        <w:rPr>
          <w:b/>
          <w:bCs/>
        </w:rPr>
      </w:pPr>
      <w:r w:rsidRPr="00733D9A">
        <w:rPr>
          <w:b/>
          <w:bCs/>
        </w:rPr>
        <w:t xml:space="preserve">Proposal 2: </w:t>
      </w:r>
      <w:r w:rsidR="004967DE">
        <w:rPr>
          <w:b/>
          <w:bCs/>
        </w:rPr>
        <w:t xml:space="preserve">Continue to pursue </w:t>
      </w:r>
      <w:r w:rsidRPr="00733D9A">
        <w:rPr>
          <w:b/>
          <w:bCs/>
        </w:rPr>
        <w:t>the statistical, per-band, data-driven approach based on the large collection of (at least 50</w:t>
      </w:r>
      <w:r w:rsidR="00F56EDC">
        <w:rPr>
          <w:b/>
          <w:bCs/>
        </w:rPr>
        <w:t xml:space="preserve"> expected per previous WF</w:t>
      </w:r>
      <w:r w:rsidRPr="00733D9A">
        <w:rPr>
          <w:b/>
          <w:bCs/>
        </w:rPr>
        <w:t>) devices that has been planned for the performance campaign effort, further bolstered by all volunteer labs being aligned.</w:t>
      </w:r>
    </w:p>
    <w:p w14:paraId="4A8C0BBB" w14:textId="77777777" w:rsidR="00733D9A" w:rsidRDefault="00733D9A" w:rsidP="00926831"/>
    <w:p w14:paraId="2E0A8ED2" w14:textId="1EAB6654" w:rsidR="00733D9A" w:rsidRDefault="00733D9A" w:rsidP="00733D9A">
      <w:pPr>
        <w:pStyle w:val="Heading2"/>
        <w:rPr>
          <w:rFonts w:eastAsia="MS Mincho"/>
        </w:rPr>
      </w:pPr>
      <w:r w:rsidRPr="00442FDC">
        <w:rPr>
          <w:rFonts w:eastAsia="MS Mincho" w:hint="eastAsia"/>
        </w:rPr>
        <w:t>2.</w:t>
      </w:r>
      <w:r>
        <w:rPr>
          <w:rFonts w:eastAsia="MS Mincho"/>
        </w:rPr>
        <w:t>3</w:t>
      </w:r>
      <w:r w:rsidRPr="00442FDC">
        <w:rPr>
          <w:rFonts w:eastAsia="MS Mincho" w:hint="eastAsia"/>
        </w:rPr>
        <w:t xml:space="preserve"> </w:t>
      </w:r>
      <w:r>
        <w:rPr>
          <w:rFonts w:eastAsia="MS Mincho"/>
        </w:rPr>
        <w:t xml:space="preserve">    </w:t>
      </w:r>
      <w:r>
        <w:rPr>
          <w:rFonts w:eastAsia="MS Mincho"/>
        </w:rPr>
        <w:t xml:space="preserve">Percentile of CDF for requirements discussion </w:t>
      </w:r>
    </w:p>
    <w:p w14:paraId="32DFAF03" w14:textId="4A49D97C" w:rsidR="0021718E" w:rsidRDefault="0021718E" w:rsidP="00926831"/>
    <w:p w14:paraId="3A163973" w14:textId="12639397" w:rsidR="003F0585" w:rsidRDefault="00E07D73" w:rsidP="003F0585">
      <w:pPr>
        <w:tabs>
          <w:tab w:val="left" w:pos="1900"/>
          <w:tab w:val="left" w:pos="2400"/>
        </w:tabs>
        <w:autoSpaceDE w:val="0"/>
        <w:autoSpaceDN w:val="0"/>
        <w:adjustRightInd w:val="0"/>
        <w:spacing w:after="100"/>
      </w:pPr>
      <w:r>
        <w:t xml:space="preserve">Based on the agreements and NR FR1 TRP TRS WF, several options were highlighted </w:t>
      </w:r>
      <w:r w:rsidR="00686760">
        <w:t>to</w:t>
      </w:r>
      <w:r>
        <w:t xml:space="preserve"> decide on the percentile of the CDF (as pass rate) to derive the final TRP TRS requirements. </w:t>
      </w:r>
    </w:p>
    <w:p w14:paraId="0D5419A2" w14:textId="273C7D6B" w:rsidR="00C02E0F" w:rsidRDefault="00E07D73" w:rsidP="00E07D73">
      <w:pPr>
        <w:tabs>
          <w:tab w:val="left" w:pos="1900"/>
          <w:tab w:val="left" w:pos="2400"/>
        </w:tabs>
        <w:autoSpaceDE w:val="0"/>
        <w:autoSpaceDN w:val="0"/>
        <w:adjustRightInd w:val="0"/>
        <w:spacing w:after="100"/>
        <w:jc w:val="center"/>
        <w:rPr>
          <w:b/>
          <w:bCs/>
        </w:rPr>
      </w:pPr>
      <w:r w:rsidRPr="00E07D73">
        <w:rPr>
          <w:b/>
          <w:bCs/>
        </w:rPr>
        <w:drawing>
          <wp:inline distT="0" distB="0" distL="0" distR="0" wp14:anchorId="56A42C64" wp14:editId="414DC600">
            <wp:extent cx="6062133" cy="1418075"/>
            <wp:effectExtent l="0" t="0" r="0" b="4445"/>
            <wp:docPr id="7"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text, application, email&#10;&#10;Description automatically generated"/>
                    <pic:cNvPicPr/>
                  </pic:nvPicPr>
                  <pic:blipFill>
                    <a:blip r:embed="rId12"/>
                    <a:stretch>
                      <a:fillRect/>
                    </a:stretch>
                  </pic:blipFill>
                  <pic:spPr>
                    <a:xfrm>
                      <a:off x="0" y="0"/>
                      <a:ext cx="6084621" cy="1423335"/>
                    </a:xfrm>
                    <a:prstGeom prst="rect">
                      <a:avLst/>
                    </a:prstGeom>
                  </pic:spPr>
                </pic:pic>
              </a:graphicData>
            </a:graphic>
          </wp:inline>
        </w:drawing>
      </w:r>
    </w:p>
    <w:p w14:paraId="15704EE8" w14:textId="38BFAF8D" w:rsidR="00E07D73" w:rsidRDefault="00E07D73" w:rsidP="00135BB4">
      <w:r>
        <w:t>Some important factors that are to be considered in picking a percentile point on the CDF</w:t>
      </w:r>
    </w:p>
    <w:p w14:paraId="2CBE7BA1" w14:textId="02C65996" w:rsidR="00E07D73" w:rsidRPr="00444DD5" w:rsidRDefault="00E07D73" w:rsidP="00E07D73">
      <w:pPr>
        <w:pStyle w:val="ListParagraph"/>
        <w:numPr>
          <w:ilvl w:val="0"/>
          <w:numId w:val="37"/>
        </w:numPr>
        <w:spacing w:before="120" w:after="120"/>
        <w:ind w:leftChars="0"/>
        <w:rPr>
          <w:sz w:val="24"/>
          <w:szCs w:val="24"/>
          <w:lang w:eastAsia="en-US"/>
        </w:rPr>
      </w:pPr>
      <w:r w:rsidRPr="00444DD5">
        <w:rPr>
          <w:sz w:val="24"/>
          <w:szCs w:val="24"/>
          <w:lang w:eastAsia="en-US"/>
        </w:rPr>
        <w:t xml:space="preserve"> </w:t>
      </w:r>
      <w:r w:rsidR="00511525" w:rsidRPr="00444DD5">
        <w:rPr>
          <w:sz w:val="24"/>
          <w:szCs w:val="24"/>
          <w:lang w:eastAsia="en-US"/>
        </w:rPr>
        <w:t>- These NR FR1 TRP TRS core requirements will be adopted by multiple regulatory and certification bodies and in essence a 95% pass rate point on the CDF curve means 5 %-tile or roughly lower 5% of the device pool will be pruned out and not allowed access to a market. This is a reasonable trade-off to balance out network performance and UE design complexity</w:t>
      </w:r>
    </w:p>
    <w:p w14:paraId="0E678418" w14:textId="2AFE4CBC" w:rsidR="00511525" w:rsidRDefault="002111AB" w:rsidP="00E07D73">
      <w:pPr>
        <w:pStyle w:val="ListParagraph"/>
        <w:numPr>
          <w:ilvl w:val="0"/>
          <w:numId w:val="37"/>
        </w:numPr>
        <w:spacing w:before="120" w:after="120"/>
        <w:ind w:leftChars="0"/>
        <w:rPr>
          <w:sz w:val="24"/>
          <w:szCs w:val="24"/>
          <w:lang w:eastAsia="en-US"/>
        </w:rPr>
      </w:pPr>
      <w:r w:rsidRPr="00444DD5">
        <w:rPr>
          <w:sz w:val="24"/>
          <w:szCs w:val="24"/>
          <w:lang w:eastAsia="en-US"/>
        </w:rPr>
        <w:t xml:space="preserve">- FR1 OTA testing has been in progress to satisfy other SDO and carrier requirements due to which the commercial devices available are stable. It is therefore fair to assume that the performance spread from such a stable pool is likely to be skewed higher. </w:t>
      </w:r>
      <w:r w:rsidR="00444DD5">
        <w:rPr>
          <w:sz w:val="24"/>
          <w:szCs w:val="24"/>
          <w:lang w:eastAsia="en-US"/>
        </w:rPr>
        <w:t>Enforcing a high passing rate within such a pool will only lead to increasing UE design complexity and net increase in costs to the ecosystem and the end-user.</w:t>
      </w:r>
      <w:r w:rsidRPr="00444DD5">
        <w:rPr>
          <w:sz w:val="24"/>
          <w:szCs w:val="24"/>
          <w:lang w:eastAsia="en-US"/>
        </w:rPr>
        <w:t xml:space="preserve"> </w:t>
      </w:r>
    </w:p>
    <w:p w14:paraId="5CBAB6C5" w14:textId="77777777" w:rsidR="004967DE" w:rsidRDefault="004967DE" w:rsidP="00E07D73">
      <w:pPr>
        <w:pStyle w:val="ListParagraph"/>
        <w:numPr>
          <w:ilvl w:val="0"/>
          <w:numId w:val="37"/>
        </w:numPr>
        <w:spacing w:before="120" w:after="120"/>
        <w:ind w:leftChars="0"/>
        <w:rPr>
          <w:sz w:val="24"/>
          <w:szCs w:val="24"/>
          <w:lang w:eastAsia="en-US"/>
        </w:rPr>
      </w:pPr>
    </w:p>
    <w:p w14:paraId="3477F19E" w14:textId="77777777" w:rsidR="004967DE" w:rsidRDefault="004967DE" w:rsidP="00E07D73">
      <w:pPr>
        <w:pStyle w:val="ListParagraph"/>
        <w:numPr>
          <w:ilvl w:val="0"/>
          <w:numId w:val="37"/>
        </w:numPr>
        <w:spacing w:before="120" w:after="120"/>
        <w:ind w:leftChars="0"/>
        <w:rPr>
          <w:sz w:val="24"/>
          <w:szCs w:val="24"/>
          <w:lang w:eastAsia="en-US"/>
        </w:rPr>
      </w:pPr>
    </w:p>
    <w:p w14:paraId="5185A150" w14:textId="10BF87F3" w:rsidR="00444DD5" w:rsidRPr="004967DE" w:rsidRDefault="00680606" w:rsidP="00686760">
      <w:pPr>
        <w:pStyle w:val="ListParagraph"/>
        <w:numPr>
          <w:ilvl w:val="0"/>
          <w:numId w:val="37"/>
        </w:numPr>
        <w:spacing w:before="120" w:after="120"/>
        <w:ind w:leftChars="0"/>
        <w:rPr>
          <w:rFonts w:eastAsia="MS Mincho"/>
        </w:rPr>
      </w:pPr>
      <w:r>
        <w:rPr>
          <w:sz w:val="24"/>
          <w:szCs w:val="24"/>
          <w:lang w:eastAsia="en-US"/>
        </w:rPr>
        <w:t>- Based o</w:t>
      </w:r>
      <w:r w:rsidR="004967DE">
        <w:rPr>
          <w:sz w:val="24"/>
          <w:szCs w:val="24"/>
          <w:lang w:eastAsia="en-US"/>
        </w:rPr>
        <w:t>n a sample</w:t>
      </w:r>
      <w:r>
        <w:rPr>
          <w:sz w:val="24"/>
          <w:szCs w:val="24"/>
          <w:lang w:eastAsia="en-US"/>
        </w:rPr>
        <w:t xml:space="preserve"> analysis from </w:t>
      </w:r>
      <w:r w:rsidR="004967DE">
        <w:rPr>
          <w:sz w:val="24"/>
          <w:szCs w:val="24"/>
          <w:lang w:eastAsia="en-US"/>
        </w:rPr>
        <w:t xml:space="preserve">a subset of data collected during </w:t>
      </w:r>
      <w:r>
        <w:rPr>
          <w:sz w:val="24"/>
          <w:szCs w:val="24"/>
          <w:lang w:eastAsia="en-US"/>
        </w:rPr>
        <w:t>the LTE OTA performance campaign it was seen that the 5%-tile fail rate/95%-tile pass rate</w:t>
      </w:r>
      <w:r w:rsidR="004967DE">
        <w:rPr>
          <w:sz w:val="24"/>
          <w:szCs w:val="24"/>
          <w:lang w:eastAsia="en-US"/>
        </w:rPr>
        <w:t xml:space="preserve"> should reasonably</w:t>
      </w:r>
      <w:r>
        <w:rPr>
          <w:sz w:val="24"/>
          <w:szCs w:val="24"/>
          <w:lang w:eastAsia="en-US"/>
        </w:rPr>
        <w:t xml:space="preserve"> capture </w:t>
      </w:r>
      <w:r w:rsidR="004967DE">
        <w:rPr>
          <w:sz w:val="24"/>
          <w:szCs w:val="24"/>
          <w:lang w:eastAsia="en-US"/>
        </w:rPr>
        <w:t>most of the</w:t>
      </w:r>
      <w:r>
        <w:rPr>
          <w:sz w:val="24"/>
          <w:szCs w:val="24"/>
          <w:lang w:eastAsia="en-US"/>
        </w:rPr>
        <w:t xml:space="preserve"> wors</w:t>
      </w:r>
      <w:r w:rsidR="004967DE">
        <w:rPr>
          <w:sz w:val="24"/>
          <w:szCs w:val="24"/>
          <w:lang w:eastAsia="en-US"/>
        </w:rPr>
        <w:t>e</w:t>
      </w:r>
      <w:r>
        <w:rPr>
          <w:sz w:val="24"/>
          <w:szCs w:val="24"/>
          <w:lang w:eastAsia="en-US"/>
        </w:rPr>
        <w:t xml:space="preserve"> performing devices</w:t>
      </w:r>
      <w:r w:rsidR="00252298">
        <w:rPr>
          <w:sz w:val="24"/>
          <w:szCs w:val="24"/>
          <w:lang w:eastAsia="en-US"/>
        </w:rPr>
        <w:t xml:space="preserve"> as the top performing devices </w:t>
      </w:r>
      <w:r w:rsidR="00686760">
        <w:rPr>
          <w:sz w:val="24"/>
          <w:szCs w:val="24"/>
          <w:lang w:eastAsia="en-US"/>
        </w:rPr>
        <w:t xml:space="preserve">that determine the P/F requirement along with some margins </w:t>
      </w:r>
      <w:r w:rsidR="004967DE">
        <w:rPr>
          <w:sz w:val="24"/>
          <w:szCs w:val="24"/>
          <w:lang w:eastAsia="en-US"/>
        </w:rPr>
        <w:t>fa</w:t>
      </w:r>
      <w:r w:rsidR="00252298">
        <w:rPr>
          <w:sz w:val="24"/>
          <w:szCs w:val="24"/>
          <w:lang w:eastAsia="en-US"/>
        </w:rPr>
        <w:t>ll within the 95%tile pass rate bracket.</w:t>
      </w:r>
      <w:r w:rsidR="004967DE">
        <w:rPr>
          <w:sz w:val="24"/>
          <w:szCs w:val="24"/>
          <w:lang w:eastAsia="en-US"/>
        </w:rPr>
        <w:t xml:space="preserve"> This needs to be analyzed from the data pool collected from the FR1 TRP TRS Performance campaign.</w:t>
      </w:r>
    </w:p>
    <w:p w14:paraId="384D8513" w14:textId="0AA303BB" w:rsidR="00444DD5" w:rsidRPr="00252298" w:rsidRDefault="00444DD5" w:rsidP="00E07D73">
      <w:pPr>
        <w:spacing w:before="120" w:after="120"/>
        <w:rPr>
          <w:rFonts w:eastAsia="MS Mincho"/>
          <w:b/>
          <w:bCs/>
        </w:rPr>
      </w:pPr>
      <w:r w:rsidRPr="00252298">
        <w:rPr>
          <w:rFonts w:eastAsia="MS Mincho"/>
          <w:b/>
          <w:bCs/>
        </w:rPr>
        <w:t xml:space="preserve">Proposal </w:t>
      </w:r>
      <w:r w:rsidR="00252298" w:rsidRPr="00252298">
        <w:rPr>
          <w:rFonts w:eastAsia="MS Mincho"/>
          <w:b/>
          <w:bCs/>
        </w:rPr>
        <w:t>3</w:t>
      </w:r>
      <w:r w:rsidRPr="00252298">
        <w:rPr>
          <w:rFonts w:eastAsia="MS Mincho"/>
          <w:b/>
          <w:bCs/>
        </w:rPr>
        <w:t>: List the 85 %-tile, 90 %-</w:t>
      </w:r>
      <w:proofErr w:type="gramStart"/>
      <w:r w:rsidRPr="00252298">
        <w:rPr>
          <w:rFonts w:eastAsia="MS Mincho"/>
          <w:b/>
          <w:bCs/>
        </w:rPr>
        <w:t>tile</w:t>
      </w:r>
      <w:proofErr w:type="gramEnd"/>
      <w:r w:rsidRPr="00252298">
        <w:rPr>
          <w:rFonts w:eastAsia="MS Mincho"/>
          <w:b/>
          <w:bCs/>
        </w:rPr>
        <w:t xml:space="preserve"> and 95%-tile points (passing rate) from the TRP and TRS CDF curves for informational purposes</w:t>
      </w:r>
    </w:p>
    <w:p w14:paraId="3E7FC523" w14:textId="75DCAEF1" w:rsidR="00E07D73" w:rsidRPr="00252298" w:rsidRDefault="00E07D73" w:rsidP="00E07D73">
      <w:pPr>
        <w:spacing w:before="120" w:after="120"/>
        <w:rPr>
          <w:rFonts w:eastAsia="MS Mincho"/>
          <w:b/>
          <w:bCs/>
        </w:rPr>
      </w:pPr>
      <w:r w:rsidRPr="00252298">
        <w:rPr>
          <w:rFonts w:eastAsia="MS Mincho"/>
          <w:b/>
          <w:bCs/>
        </w:rPr>
        <w:t xml:space="preserve">Proposal </w:t>
      </w:r>
      <w:r w:rsidR="00252298" w:rsidRPr="00252298">
        <w:rPr>
          <w:rFonts w:eastAsia="MS Mincho"/>
          <w:b/>
          <w:bCs/>
        </w:rPr>
        <w:t>4</w:t>
      </w:r>
      <w:r w:rsidR="00511525" w:rsidRPr="00252298">
        <w:rPr>
          <w:rFonts w:eastAsia="MS Mincho"/>
          <w:b/>
          <w:bCs/>
        </w:rPr>
        <w:t>:</w:t>
      </w:r>
      <w:r w:rsidRPr="00252298">
        <w:rPr>
          <w:rFonts w:eastAsia="MS Mincho"/>
          <w:b/>
          <w:bCs/>
        </w:rPr>
        <w:t xml:space="preserve"> Pick option 1 </w:t>
      </w:r>
      <w:proofErr w:type="gramStart"/>
      <w:r w:rsidRPr="00252298">
        <w:rPr>
          <w:rFonts w:eastAsia="MS Mincho"/>
          <w:b/>
          <w:bCs/>
        </w:rPr>
        <w:t>i.e.</w:t>
      </w:r>
      <w:proofErr w:type="gramEnd"/>
      <w:r w:rsidRPr="00252298">
        <w:rPr>
          <w:rFonts w:eastAsia="MS Mincho"/>
          <w:b/>
          <w:bCs/>
        </w:rPr>
        <w:t xml:space="preserve"> 95% pass rate point from the CDF curve for TRP TRS requirements</w:t>
      </w:r>
      <w:r w:rsidR="00511525" w:rsidRPr="00252298">
        <w:rPr>
          <w:rFonts w:eastAsia="MS Mincho"/>
          <w:b/>
          <w:bCs/>
        </w:rPr>
        <w:t xml:space="preserve"> definition</w:t>
      </w:r>
    </w:p>
    <w:p w14:paraId="3081791C" w14:textId="645E6C5E" w:rsidR="00733D9A" w:rsidRDefault="00733D9A" w:rsidP="00733D9A">
      <w:pPr>
        <w:pStyle w:val="Heading2"/>
        <w:rPr>
          <w:rFonts w:eastAsia="MS Mincho"/>
        </w:rPr>
      </w:pPr>
      <w:r w:rsidRPr="00442FDC">
        <w:rPr>
          <w:rFonts w:eastAsia="MS Mincho" w:hint="eastAsia"/>
        </w:rPr>
        <w:t>2.</w:t>
      </w:r>
      <w:r>
        <w:rPr>
          <w:rFonts w:eastAsia="MS Mincho"/>
        </w:rPr>
        <w:t>4</w:t>
      </w:r>
      <w:r w:rsidRPr="00442FDC">
        <w:rPr>
          <w:rFonts w:eastAsia="MS Mincho" w:hint="eastAsia"/>
        </w:rPr>
        <w:t xml:space="preserve"> </w:t>
      </w:r>
      <w:r>
        <w:rPr>
          <w:rFonts w:eastAsia="MS Mincho"/>
        </w:rPr>
        <w:t xml:space="preserve">    </w:t>
      </w:r>
      <w:r>
        <w:rPr>
          <w:rFonts w:eastAsia="MS Mincho"/>
        </w:rPr>
        <w:t xml:space="preserve">MU and TT for NR FR1 TRP/TRS </w:t>
      </w:r>
    </w:p>
    <w:p w14:paraId="737B1973" w14:textId="27E37219" w:rsidR="00650DF5" w:rsidRDefault="00650DF5" w:rsidP="00650DF5">
      <w:pPr>
        <w:tabs>
          <w:tab w:val="num" w:pos="720"/>
        </w:tabs>
        <w:jc w:val="both"/>
        <w:rPr>
          <w:lang w:eastAsia="ja-JP"/>
        </w:rPr>
      </w:pPr>
      <w:r w:rsidRPr="00CE1D57">
        <w:rPr>
          <w:lang w:eastAsia="ja-JP"/>
        </w:rPr>
        <w:t xml:space="preserve">In general, the concept of Test Tolerance addresses several aspects related to the testing procedures, </w:t>
      </w:r>
      <w:proofErr w:type="gramStart"/>
      <w:r w:rsidRPr="00CE1D57">
        <w:rPr>
          <w:lang w:eastAsia="ja-JP"/>
        </w:rPr>
        <w:t>i.e.</w:t>
      </w:r>
      <w:proofErr w:type="gramEnd"/>
      <w:r w:rsidRPr="00CE1D57">
        <w:rPr>
          <w:lang w:eastAsia="ja-JP"/>
        </w:rPr>
        <w:t xml:space="preserve"> Test System uncertainties, regulatory requirements and criticality to system performance.</w:t>
      </w:r>
      <w:r w:rsidR="00D65EA8">
        <w:rPr>
          <w:lang w:eastAsia="ja-JP"/>
        </w:rPr>
        <w:t xml:space="preserve"> </w:t>
      </w:r>
      <w:r w:rsidRPr="00CE1D57">
        <w:rPr>
          <w:lang w:eastAsia="ja-JP"/>
        </w:rPr>
        <w:t>The test tolerance is the amount by which the minimum requirement is relaxed, to give the test requirement. In many cases the amount of this relaxation is equal to the test system uncertainty, so that the test system will not fail a good device under test, within the agreed confidence limits.</w:t>
      </w:r>
      <w:r>
        <w:rPr>
          <w:lang w:eastAsia="ja-JP"/>
        </w:rPr>
        <w:t xml:space="preserve"> </w:t>
      </w:r>
      <w:r w:rsidRPr="00CE1D57">
        <w:rPr>
          <w:lang w:eastAsia="ja-JP"/>
        </w:rPr>
        <w:t>However, in some cases such as regulatory requirements it is not acceptable to relax the minimum requirement in this way, and then the test tolerance is stated to be zero.</w:t>
      </w:r>
    </w:p>
    <w:p w14:paraId="1F4DB5FD" w14:textId="034B7F35" w:rsidR="00D65EA8" w:rsidRDefault="00D65EA8" w:rsidP="00650DF5">
      <w:pPr>
        <w:tabs>
          <w:tab w:val="num" w:pos="720"/>
        </w:tabs>
        <w:jc w:val="both"/>
        <w:rPr>
          <w:lang w:eastAsia="ja-JP"/>
        </w:rPr>
      </w:pPr>
    </w:p>
    <w:p w14:paraId="025BD4FF" w14:textId="1EBDC95C" w:rsidR="00D65EA8" w:rsidRPr="00D65EA8" w:rsidRDefault="00D65EA8" w:rsidP="00650DF5">
      <w:pPr>
        <w:tabs>
          <w:tab w:val="num" w:pos="720"/>
        </w:tabs>
        <w:jc w:val="both"/>
        <w:rPr>
          <w:b/>
          <w:bCs/>
          <w:lang w:eastAsia="ja-JP"/>
        </w:rPr>
      </w:pPr>
      <w:r w:rsidRPr="00D65EA8">
        <w:rPr>
          <w:b/>
          <w:bCs/>
          <w:lang w:eastAsia="ja-JP"/>
        </w:rPr>
        <w:t>Observation</w:t>
      </w:r>
      <w:r w:rsidR="00144FFD">
        <w:rPr>
          <w:b/>
          <w:bCs/>
          <w:lang w:eastAsia="ja-JP"/>
        </w:rPr>
        <w:t xml:space="preserve"> 3</w:t>
      </w:r>
      <w:r w:rsidRPr="00D65EA8">
        <w:rPr>
          <w:b/>
          <w:bCs/>
          <w:lang w:eastAsia="ja-JP"/>
        </w:rPr>
        <w:t>: Based on the LS sent by RAN5 [5], the RAN4 WID scope has been updated to provide test tolerance recommendations to RAN5.</w:t>
      </w:r>
    </w:p>
    <w:p w14:paraId="3692C144" w14:textId="370D2E70" w:rsidR="00D65EA8" w:rsidRDefault="00D65EA8" w:rsidP="00650DF5">
      <w:pPr>
        <w:tabs>
          <w:tab w:val="num" w:pos="720"/>
        </w:tabs>
        <w:jc w:val="both"/>
        <w:rPr>
          <w:lang w:eastAsia="ja-JP"/>
        </w:rPr>
      </w:pPr>
    </w:p>
    <w:p w14:paraId="0FBB4546" w14:textId="1E5D45F4" w:rsidR="00D65EA8" w:rsidRPr="00CE1D57" w:rsidRDefault="00D65EA8" w:rsidP="00D65EA8">
      <w:pPr>
        <w:tabs>
          <w:tab w:val="num" w:pos="720"/>
        </w:tabs>
        <w:jc w:val="center"/>
        <w:rPr>
          <w:lang w:eastAsia="ja-JP"/>
        </w:rPr>
      </w:pPr>
      <w:r>
        <w:rPr>
          <w:noProof/>
        </w:rPr>
        <w:drawing>
          <wp:inline distT="0" distB="0" distL="0" distR="0" wp14:anchorId="7B516BF7" wp14:editId="7DA7EA1F">
            <wp:extent cx="7406640" cy="1036754"/>
            <wp:effectExtent l="0" t="0" r="3810"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13"/>
                    <a:stretch>
                      <a:fillRect/>
                    </a:stretch>
                  </pic:blipFill>
                  <pic:spPr>
                    <a:xfrm>
                      <a:off x="0" y="0"/>
                      <a:ext cx="7441625" cy="1041651"/>
                    </a:xfrm>
                    <a:prstGeom prst="rect">
                      <a:avLst/>
                    </a:prstGeom>
                  </pic:spPr>
                </pic:pic>
              </a:graphicData>
            </a:graphic>
          </wp:inline>
        </w:drawing>
      </w:r>
    </w:p>
    <w:p w14:paraId="43F874A3" w14:textId="02905265" w:rsidR="00650DF5" w:rsidRDefault="004967DE" w:rsidP="00650DF5">
      <w:pPr>
        <w:tabs>
          <w:tab w:val="num" w:pos="720"/>
        </w:tabs>
        <w:jc w:val="both"/>
        <w:rPr>
          <w:lang w:eastAsia="ja-JP"/>
        </w:rPr>
      </w:pPr>
      <w:r w:rsidRPr="004967DE">
        <w:rPr>
          <w:b/>
          <w:bCs/>
          <w:lang w:eastAsia="ja-JP"/>
        </w:rPr>
        <w:t xml:space="preserve">Conducted LTE </w:t>
      </w:r>
      <w:r w:rsidR="00D22AC9">
        <w:rPr>
          <w:b/>
          <w:bCs/>
          <w:lang w:eastAsia="ja-JP"/>
        </w:rPr>
        <w:t>RF:</w:t>
      </w:r>
      <w:r w:rsidRPr="004967DE">
        <w:rPr>
          <w:b/>
          <w:bCs/>
          <w:lang w:eastAsia="ja-JP"/>
        </w:rPr>
        <w:t xml:space="preserve"> </w:t>
      </w:r>
      <w:r w:rsidR="00650DF5" w:rsidRPr="00CE1D57">
        <w:rPr>
          <w:lang w:eastAsia="ja-JP"/>
        </w:rPr>
        <w:t xml:space="preserve">Maximum Test System Uncertainty and Test Tolerance 0.7 dB </w:t>
      </w:r>
      <w:r w:rsidR="00650DF5">
        <w:rPr>
          <w:lang w:eastAsia="ja-JP"/>
        </w:rPr>
        <w:t>were</w:t>
      </w:r>
      <w:r w:rsidR="00650DF5" w:rsidRPr="00CE1D57">
        <w:rPr>
          <w:lang w:eastAsia="ja-JP"/>
        </w:rPr>
        <w:t xml:space="preserve"> introduced on May 2008 in TS 36.521-1V0.2.0 (R5-081410)</w:t>
      </w:r>
      <w:r w:rsidR="00650DF5">
        <w:rPr>
          <w:lang w:eastAsia="ja-JP"/>
        </w:rPr>
        <w:t xml:space="preserve"> for conducted FR1 testing of maximum output power. In general</w:t>
      </w:r>
      <w:r w:rsidR="002111AB">
        <w:rPr>
          <w:lang w:eastAsia="ja-JP"/>
        </w:rPr>
        <w:t>,</w:t>
      </w:r>
      <w:r w:rsidR="00650DF5">
        <w:rPr>
          <w:lang w:eastAsia="ja-JP"/>
        </w:rPr>
        <w:t xml:space="preserve"> for conducted</w:t>
      </w:r>
      <w:r w:rsidR="00D22AC9">
        <w:rPr>
          <w:lang w:eastAsia="ja-JP"/>
        </w:rPr>
        <w:t xml:space="preserve"> LTE</w:t>
      </w:r>
      <w:r w:rsidR="00650DF5">
        <w:rPr>
          <w:lang w:eastAsia="ja-JP"/>
        </w:rPr>
        <w:t xml:space="preserve"> testing the TT varies between 0.7 dB to 1 </w:t>
      </w:r>
      <w:proofErr w:type="spellStart"/>
      <w:r w:rsidR="00650DF5">
        <w:rPr>
          <w:lang w:eastAsia="ja-JP"/>
        </w:rPr>
        <w:t>dB.</w:t>
      </w:r>
      <w:proofErr w:type="spellEnd"/>
      <w:r w:rsidR="00650DF5">
        <w:rPr>
          <w:lang w:eastAsia="ja-JP"/>
        </w:rPr>
        <w:t xml:space="preserve"> </w:t>
      </w:r>
    </w:p>
    <w:p w14:paraId="7800DC19" w14:textId="77777777" w:rsidR="00650DF5" w:rsidRDefault="00650DF5" w:rsidP="00650DF5">
      <w:pPr>
        <w:tabs>
          <w:tab w:val="num" w:pos="720"/>
        </w:tabs>
        <w:jc w:val="both"/>
        <w:rPr>
          <w:lang w:eastAsia="ja-JP"/>
        </w:rPr>
      </w:pPr>
    </w:p>
    <w:p w14:paraId="00EE0FC7" w14:textId="6E2CC3C9" w:rsidR="00650DF5" w:rsidRDefault="00D22AC9" w:rsidP="00650DF5">
      <w:pPr>
        <w:tabs>
          <w:tab w:val="num" w:pos="720"/>
        </w:tabs>
        <w:jc w:val="both"/>
        <w:rPr>
          <w:lang w:eastAsia="ja-JP"/>
        </w:rPr>
      </w:pPr>
      <w:r w:rsidRPr="00D22AC9">
        <w:rPr>
          <w:b/>
          <w:bCs/>
          <w:lang w:eastAsia="ja-JP"/>
        </w:rPr>
        <w:t>LTE OTA:</w:t>
      </w:r>
      <w:r>
        <w:rPr>
          <w:lang w:eastAsia="ja-JP"/>
        </w:rPr>
        <w:t xml:space="preserve"> </w:t>
      </w:r>
      <w:r w:rsidR="00650DF5" w:rsidRPr="00AF6E21">
        <w:rPr>
          <w:lang w:eastAsia="ja-JP"/>
        </w:rPr>
        <w:t>Maximum Uncertainty of TRP for E-UTRA FDD/TDD LTE is 1.9 dB and Test Tolerance for minimum requirement is 1 dB are specified in TS37.544</w:t>
      </w:r>
      <w:r w:rsidR="00650DF5">
        <w:rPr>
          <w:lang w:eastAsia="ja-JP"/>
        </w:rPr>
        <w:t xml:space="preserve">. </w:t>
      </w:r>
      <w:r w:rsidR="00650DF5">
        <w:rPr>
          <w:lang w:eastAsia="ja-JP"/>
        </w:rPr>
        <w:t xml:space="preserve"> </w:t>
      </w:r>
    </w:p>
    <w:p w14:paraId="22FDA21C" w14:textId="74DAB744" w:rsidR="00650DF5" w:rsidRDefault="00650DF5" w:rsidP="00650DF5">
      <w:pPr>
        <w:tabs>
          <w:tab w:val="num" w:pos="720"/>
        </w:tabs>
        <w:jc w:val="both"/>
        <w:rPr>
          <w:lang w:eastAsia="ja-JP"/>
        </w:rPr>
      </w:pPr>
      <w:r w:rsidRPr="00AF6E21">
        <w:rPr>
          <w:lang w:eastAsia="ja-JP"/>
        </w:rPr>
        <w:t>Maximum Uncertainty of TRS for E-UTRA FDD/TDD LTE is 2.3 dB and Test Tolerance for maximum requirement is 1.2 dB are specified in TS37.544</w:t>
      </w:r>
      <w:r>
        <w:rPr>
          <w:lang w:eastAsia="ja-JP"/>
        </w:rPr>
        <w:t>.</w:t>
      </w:r>
    </w:p>
    <w:p w14:paraId="6F34655A" w14:textId="77777777" w:rsidR="002C28DC" w:rsidRDefault="002C28DC" w:rsidP="00650DF5">
      <w:pPr>
        <w:tabs>
          <w:tab w:val="num" w:pos="720"/>
        </w:tabs>
        <w:jc w:val="both"/>
        <w:rPr>
          <w:lang w:eastAsia="ja-JP"/>
        </w:rPr>
      </w:pPr>
    </w:p>
    <w:p w14:paraId="69EDE7C0" w14:textId="77777777" w:rsidR="00D22AC9" w:rsidRDefault="00D22AC9" w:rsidP="00650DF5">
      <w:pPr>
        <w:tabs>
          <w:tab w:val="num" w:pos="720"/>
        </w:tabs>
        <w:jc w:val="both"/>
        <w:rPr>
          <w:lang w:eastAsia="ja-JP"/>
        </w:rPr>
      </w:pPr>
    </w:p>
    <w:p w14:paraId="05B5A52A" w14:textId="4CE435B9" w:rsidR="00144FFD" w:rsidRDefault="00D22AC9" w:rsidP="00650DF5">
      <w:pPr>
        <w:tabs>
          <w:tab w:val="num" w:pos="720"/>
        </w:tabs>
        <w:jc w:val="both"/>
        <w:rPr>
          <w:lang w:eastAsia="ja-JP"/>
        </w:rPr>
      </w:pPr>
      <w:r>
        <w:rPr>
          <w:lang w:eastAsia="ja-JP"/>
        </w:rPr>
        <w:t>And f</w:t>
      </w:r>
      <w:r w:rsidR="00144FFD">
        <w:rPr>
          <w:lang w:eastAsia="ja-JP"/>
        </w:rPr>
        <w:t xml:space="preserve">inally, </w:t>
      </w:r>
    </w:p>
    <w:p w14:paraId="26996DAC" w14:textId="77777777" w:rsidR="00144FFD" w:rsidRDefault="00144FFD" w:rsidP="00650DF5">
      <w:pPr>
        <w:tabs>
          <w:tab w:val="num" w:pos="720"/>
        </w:tabs>
        <w:jc w:val="both"/>
        <w:rPr>
          <w:lang w:eastAsia="ja-JP"/>
        </w:rPr>
      </w:pPr>
    </w:p>
    <w:p w14:paraId="76BC73BD" w14:textId="1D7FE63A" w:rsidR="00144FFD" w:rsidRPr="00144FFD" w:rsidRDefault="00144FFD" w:rsidP="00650DF5">
      <w:pPr>
        <w:tabs>
          <w:tab w:val="num" w:pos="720"/>
        </w:tabs>
        <w:jc w:val="both"/>
        <w:rPr>
          <w:b/>
          <w:bCs/>
          <w:lang w:eastAsia="ja-JP"/>
        </w:rPr>
      </w:pPr>
      <w:r w:rsidRPr="00144FFD">
        <w:rPr>
          <w:b/>
          <w:bCs/>
          <w:lang w:eastAsia="ja-JP"/>
        </w:rPr>
        <w:t xml:space="preserve">Observation 4: </w:t>
      </w:r>
      <w:r>
        <w:rPr>
          <w:b/>
          <w:bCs/>
          <w:lang w:eastAsia="ja-JP"/>
        </w:rPr>
        <w:t>T</w:t>
      </w:r>
      <w:r w:rsidRPr="00144FFD">
        <w:rPr>
          <w:b/>
          <w:bCs/>
          <w:lang w:eastAsia="ja-JP"/>
        </w:rPr>
        <w:t>he NR FR1 TRP TRS MU recommendation in TR 38.834 is listed as 1.78 dB for TRP and 2.20 for TRS.</w:t>
      </w:r>
    </w:p>
    <w:p w14:paraId="22F38144" w14:textId="55D973D1" w:rsidR="00252298" w:rsidRDefault="00252298" w:rsidP="00650DF5">
      <w:pPr>
        <w:tabs>
          <w:tab w:val="num" w:pos="720"/>
        </w:tabs>
        <w:jc w:val="both"/>
        <w:rPr>
          <w:lang w:eastAsia="ja-JP"/>
        </w:rPr>
      </w:pPr>
    </w:p>
    <w:p w14:paraId="123D0A25" w14:textId="48211579" w:rsidR="00252298" w:rsidRDefault="00252298" w:rsidP="00650DF5">
      <w:pPr>
        <w:tabs>
          <w:tab w:val="num" w:pos="720"/>
        </w:tabs>
        <w:jc w:val="both"/>
        <w:rPr>
          <w:lang w:eastAsia="ja-JP"/>
        </w:rPr>
      </w:pPr>
      <w:r>
        <w:rPr>
          <w:lang w:eastAsia="ja-JP"/>
        </w:rPr>
        <w:t xml:space="preserve">The Test Tolerances in RAN5 test </w:t>
      </w:r>
      <w:r w:rsidR="00144FFD">
        <w:rPr>
          <w:lang w:eastAsia="ja-JP"/>
        </w:rPr>
        <w:t>specifications</w:t>
      </w:r>
      <w:r>
        <w:rPr>
          <w:lang w:eastAsia="ja-JP"/>
        </w:rPr>
        <w:t xml:space="preserve"> are defined as a fraction of the MU. This is </w:t>
      </w:r>
      <w:proofErr w:type="gramStart"/>
      <w:r>
        <w:rPr>
          <w:lang w:eastAsia="ja-JP"/>
        </w:rPr>
        <w:t>due to the fact that</w:t>
      </w:r>
      <w:proofErr w:type="gramEnd"/>
      <w:r>
        <w:rPr>
          <w:lang w:eastAsia="ja-JP"/>
        </w:rPr>
        <w:t xml:space="preserve"> the TT values can adjust accordingly with modification in MU values. In theory, even though the MU values might increase with complexity</w:t>
      </w:r>
      <w:r w:rsidR="002C28DC">
        <w:rPr>
          <w:lang w:eastAsia="ja-JP"/>
        </w:rPr>
        <w:t xml:space="preserve"> </w:t>
      </w:r>
      <w:r>
        <w:rPr>
          <w:lang w:eastAsia="ja-JP"/>
        </w:rPr>
        <w:t xml:space="preserve">of test </w:t>
      </w:r>
      <w:proofErr w:type="spellStart"/>
      <w:r>
        <w:rPr>
          <w:lang w:eastAsia="ja-JP"/>
        </w:rPr>
        <w:t>sytems</w:t>
      </w:r>
      <w:proofErr w:type="spellEnd"/>
      <w:r>
        <w:rPr>
          <w:lang w:eastAsia="ja-JP"/>
        </w:rPr>
        <w:t xml:space="preserve"> the endeavor of the ecosystem has been to optimize and reduce MU over time (cite FR2 MU evolution way forward). </w:t>
      </w:r>
      <w:proofErr w:type="gramStart"/>
      <w:r>
        <w:rPr>
          <w:lang w:eastAsia="ja-JP"/>
        </w:rPr>
        <w:t>Therefore</w:t>
      </w:r>
      <w:proofErr w:type="gramEnd"/>
      <w:r>
        <w:rPr>
          <w:lang w:eastAsia="ja-JP"/>
        </w:rPr>
        <w:t xml:space="preserve"> it is fair if the TT adjusts lower in case the MU values and this will satisfy operator/network requests for UEs to keep fair share of the TT.</w:t>
      </w:r>
    </w:p>
    <w:p w14:paraId="4088AAAD" w14:textId="560881B8" w:rsidR="00252298" w:rsidRDefault="00252298" w:rsidP="00650DF5">
      <w:pPr>
        <w:tabs>
          <w:tab w:val="num" w:pos="720"/>
        </w:tabs>
        <w:jc w:val="both"/>
        <w:rPr>
          <w:lang w:eastAsia="ja-JP"/>
        </w:rPr>
      </w:pPr>
    </w:p>
    <w:p w14:paraId="1F6545A4" w14:textId="4A0143E6" w:rsidR="00252298" w:rsidRPr="00144FFD" w:rsidRDefault="00252298" w:rsidP="00650DF5">
      <w:pPr>
        <w:tabs>
          <w:tab w:val="num" w:pos="720"/>
        </w:tabs>
        <w:jc w:val="both"/>
        <w:rPr>
          <w:b/>
          <w:bCs/>
          <w:lang w:eastAsia="ja-JP"/>
        </w:rPr>
      </w:pPr>
      <w:r w:rsidRPr="00144FFD">
        <w:rPr>
          <w:b/>
          <w:bCs/>
          <w:lang w:eastAsia="ja-JP"/>
        </w:rPr>
        <w:t>Proposal 5: Propose</w:t>
      </w:r>
      <w:r w:rsidR="00144FFD">
        <w:rPr>
          <w:b/>
          <w:bCs/>
          <w:lang w:eastAsia="ja-JP"/>
        </w:rPr>
        <w:t xml:space="preserve"> recommended</w:t>
      </w:r>
      <w:r w:rsidRPr="00144FFD">
        <w:rPr>
          <w:b/>
          <w:bCs/>
          <w:lang w:eastAsia="ja-JP"/>
        </w:rPr>
        <w:t xml:space="preserve"> TT as a fraction/ration of MU </w:t>
      </w:r>
      <w:r w:rsidR="00340F53" w:rsidRPr="00144FFD">
        <w:rPr>
          <w:b/>
          <w:bCs/>
          <w:lang w:eastAsia="ja-JP"/>
        </w:rPr>
        <w:t>for</w:t>
      </w:r>
      <w:r w:rsidRPr="00144FFD">
        <w:rPr>
          <w:b/>
          <w:bCs/>
          <w:lang w:eastAsia="ja-JP"/>
        </w:rPr>
        <w:t xml:space="preserve"> TT to adjust when MU is optimized/changed in future.</w:t>
      </w:r>
    </w:p>
    <w:p w14:paraId="7A457654" w14:textId="77777777" w:rsidR="00252298" w:rsidRDefault="00252298" w:rsidP="00650DF5">
      <w:pPr>
        <w:tabs>
          <w:tab w:val="num" w:pos="720"/>
        </w:tabs>
        <w:jc w:val="both"/>
        <w:rPr>
          <w:lang w:eastAsia="ja-JP"/>
        </w:rPr>
      </w:pPr>
    </w:p>
    <w:p w14:paraId="5172B34F" w14:textId="3E2F5AD6" w:rsidR="00252298" w:rsidRDefault="00252298" w:rsidP="00650DF5">
      <w:pPr>
        <w:tabs>
          <w:tab w:val="num" w:pos="720"/>
        </w:tabs>
        <w:jc w:val="both"/>
        <w:rPr>
          <w:lang w:eastAsia="ja-JP"/>
        </w:rPr>
      </w:pPr>
      <w:r>
        <w:rPr>
          <w:lang w:eastAsia="ja-JP"/>
        </w:rPr>
        <w:t>The 3GPP RAN4 lab alignment campaign provided some very important data points on the actual measurement spread among volunteer labs on the same set of lab alignment devices LAD1 and LAD2.</w:t>
      </w:r>
    </w:p>
    <w:p w14:paraId="39BCA65A" w14:textId="15468B23" w:rsidR="00252298" w:rsidRDefault="00252298" w:rsidP="00650DF5">
      <w:pPr>
        <w:tabs>
          <w:tab w:val="num" w:pos="720"/>
        </w:tabs>
        <w:jc w:val="both"/>
        <w:rPr>
          <w:lang w:eastAsia="ja-JP"/>
        </w:rPr>
      </w:pPr>
    </w:p>
    <w:p w14:paraId="4E547948" w14:textId="0F82A669" w:rsidR="00252298" w:rsidRDefault="00252298" w:rsidP="00650DF5">
      <w:pPr>
        <w:tabs>
          <w:tab w:val="num" w:pos="720"/>
        </w:tabs>
        <w:jc w:val="both"/>
        <w:rPr>
          <w:lang w:eastAsia="ja-JP"/>
        </w:rPr>
      </w:pPr>
      <w:r>
        <w:rPr>
          <w:lang w:eastAsia="ja-JP"/>
        </w:rPr>
        <w:t>For the Lab Alignment Pass/Fail criteria +/- 0.75 * MU was considered as a threshold. Since this value incorporates the uncertainty in measurements and gave a good bound on the same, this can be one option as far as test tolerance recommendation is concerned.</w:t>
      </w:r>
    </w:p>
    <w:p w14:paraId="2236D048" w14:textId="66CBB832" w:rsidR="00252298" w:rsidRDefault="00252298" w:rsidP="00650DF5">
      <w:pPr>
        <w:tabs>
          <w:tab w:val="num" w:pos="720"/>
        </w:tabs>
        <w:jc w:val="both"/>
        <w:rPr>
          <w:lang w:eastAsia="ja-JP"/>
        </w:rPr>
      </w:pPr>
    </w:p>
    <w:p w14:paraId="4BF9BDAA" w14:textId="77777777" w:rsidR="00144FFD" w:rsidRDefault="00144FFD" w:rsidP="00650DF5">
      <w:pPr>
        <w:tabs>
          <w:tab w:val="num" w:pos="720"/>
        </w:tabs>
        <w:jc w:val="both"/>
        <w:rPr>
          <w:lang w:eastAsia="ja-JP"/>
        </w:rPr>
      </w:pPr>
    </w:p>
    <w:p w14:paraId="73EBD07C" w14:textId="62A29460" w:rsidR="00252298" w:rsidRPr="00144FFD" w:rsidRDefault="00252298" w:rsidP="00650DF5">
      <w:pPr>
        <w:tabs>
          <w:tab w:val="num" w:pos="720"/>
        </w:tabs>
        <w:jc w:val="both"/>
        <w:rPr>
          <w:b/>
          <w:bCs/>
          <w:lang w:eastAsia="ja-JP"/>
        </w:rPr>
      </w:pPr>
      <w:r w:rsidRPr="00144FFD">
        <w:rPr>
          <w:b/>
          <w:bCs/>
          <w:i/>
          <w:iCs/>
          <w:lang w:eastAsia="ja-JP"/>
        </w:rPr>
        <w:t xml:space="preserve">Option </w:t>
      </w:r>
      <w:r w:rsidR="00144FFD" w:rsidRPr="00144FFD">
        <w:rPr>
          <w:b/>
          <w:bCs/>
          <w:i/>
          <w:iCs/>
          <w:lang w:eastAsia="ja-JP"/>
        </w:rPr>
        <w:t>1</w:t>
      </w:r>
      <w:r w:rsidR="00144FFD" w:rsidRPr="00144FFD">
        <w:rPr>
          <w:b/>
          <w:bCs/>
          <w:lang w:eastAsia="ja-JP"/>
        </w:rPr>
        <w:t>:</w:t>
      </w:r>
      <w:r w:rsidRPr="00144FFD">
        <w:rPr>
          <w:b/>
          <w:bCs/>
          <w:lang w:eastAsia="ja-JP"/>
        </w:rPr>
        <w:t xml:space="preserve"> Recommend 0.75 * MU as TT recommendation in line with RAN4 3GPP lab alignment criteria</w:t>
      </w:r>
    </w:p>
    <w:p w14:paraId="08E14E7B" w14:textId="468C88CB" w:rsidR="00252298" w:rsidRDefault="00252298" w:rsidP="00650DF5">
      <w:pPr>
        <w:tabs>
          <w:tab w:val="num" w:pos="720"/>
        </w:tabs>
        <w:jc w:val="both"/>
        <w:rPr>
          <w:lang w:eastAsia="ja-JP"/>
        </w:rPr>
      </w:pPr>
    </w:p>
    <w:p w14:paraId="1868B1DC" w14:textId="43FC4ACC" w:rsidR="00252298" w:rsidRDefault="00252298" w:rsidP="00650DF5">
      <w:pPr>
        <w:tabs>
          <w:tab w:val="num" w:pos="720"/>
        </w:tabs>
        <w:jc w:val="both"/>
        <w:rPr>
          <w:lang w:eastAsia="ja-JP"/>
        </w:rPr>
      </w:pPr>
      <w:r>
        <w:rPr>
          <w:lang w:eastAsia="ja-JP"/>
        </w:rPr>
        <w:t xml:space="preserve">In delving into the actual lab </w:t>
      </w:r>
      <w:r w:rsidR="00D22AC9">
        <w:rPr>
          <w:lang w:eastAsia="ja-JP"/>
        </w:rPr>
        <w:t>measurements,</w:t>
      </w:r>
      <w:r>
        <w:rPr>
          <w:lang w:eastAsia="ja-JP"/>
        </w:rPr>
        <w:t xml:space="preserve"> </w:t>
      </w:r>
      <w:proofErr w:type="gramStart"/>
      <w:r>
        <w:rPr>
          <w:lang w:eastAsia="ja-JP"/>
        </w:rPr>
        <w:t>it can be seen that all</w:t>
      </w:r>
      <w:proofErr w:type="gramEnd"/>
      <w:r>
        <w:rPr>
          <w:lang w:eastAsia="ja-JP"/>
        </w:rPr>
        <w:t xml:space="preserve"> the volunteer labs easily </w:t>
      </w:r>
      <w:r w:rsidR="00144FFD">
        <w:rPr>
          <w:lang w:eastAsia="ja-JP"/>
        </w:rPr>
        <w:t xml:space="preserve">met the lab alignment criteria. </w:t>
      </w:r>
      <w:r w:rsidR="00D22AC9">
        <w:rPr>
          <w:lang w:eastAsia="ja-JP"/>
        </w:rPr>
        <w:t>Therefore,</w:t>
      </w:r>
      <w:r w:rsidR="00144FFD">
        <w:rPr>
          <w:lang w:eastAsia="ja-JP"/>
        </w:rPr>
        <w:t xml:space="preserve"> if we tighten the bounds and look into the </w:t>
      </w:r>
      <w:proofErr w:type="gramStart"/>
      <w:r w:rsidR="00144FFD">
        <w:rPr>
          <w:lang w:eastAsia="ja-JP"/>
        </w:rPr>
        <w:t>worst case</w:t>
      </w:r>
      <w:proofErr w:type="gramEnd"/>
      <w:r w:rsidR="00144FFD">
        <w:rPr>
          <w:lang w:eastAsia="ja-JP"/>
        </w:rPr>
        <w:t xml:space="preserve"> deviation from reference value was -1.09 dB (rounded to -1.1 dB) for TRP measurements. Which is 0.62 * MU and reflects the actual bound/variance in lab alignment </w:t>
      </w:r>
      <w:r w:rsidR="00D22AC9">
        <w:rPr>
          <w:lang w:eastAsia="ja-JP"/>
        </w:rPr>
        <w:t>measurements</w:t>
      </w:r>
      <w:r w:rsidR="00144FFD">
        <w:rPr>
          <w:lang w:eastAsia="ja-JP"/>
        </w:rPr>
        <w:t xml:space="preserve"> across multiple devices and in 8 volunteer labs.</w:t>
      </w:r>
      <w:r w:rsidR="00D22AC9">
        <w:rPr>
          <w:lang w:eastAsia="ja-JP"/>
        </w:rPr>
        <w:t xml:space="preserve"> The same fraction can then be applied for TRS TT as well.</w:t>
      </w:r>
    </w:p>
    <w:p w14:paraId="370C76CB" w14:textId="74361CFD" w:rsidR="00144FFD" w:rsidRDefault="00144FFD" w:rsidP="00650DF5">
      <w:pPr>
        <w:tabs>
          <w:tab w:val="num" w:pos="720"/>
        </w:tabs>
        <w:jc w:val="both"/>
        <w:rPr>
          <w:lang w:eastAsia="ja-JP"/>
        </w:rPr>
      </w:pPr>
    </w:p>
    <w:p w14:paraId="5B030E8B" w14:textId="44710123" w:rsidR="00144FFD" w:rsidRDefault="00144FFD" w:rsidP="00650DF5">
      <w:pPr>
        <w:tabs>
          <w:tab w:val="num" w:pos="720"/>
        </w:tabs>
        <w:jc w:val="both"/>
        <w:rPr>
          <w:lang w:eastAsia="ja-JP"/>
        </w:rPr>
      </w:pPr>
      <w:r w:rsidRPr="00144FFD">
        <w:rPr>
          <w:b/>
          <w:bCs/>
          <w:i/>
          <w:iCs/>
          <w:lang w:eastAsia="ja-JP"/>
        </w:rPr>
        <w:t>Option 2:</w:t>
      </w:r>
      <w:r>
        <w:rPr>
          <w:lang w:eastAsia="ja-JP"/>
        </w:rPr>
        <w:t xml:space="preserve"> </w:t>
      </w:r>
      <w:r w:rsidRPr="00144FFD">
        <w:rPr>
          <w:b/>
          <w:bCs/>
          <w:lang w:eastAsia="ja-JP"/>
        </w:rPr>
        <w:t>Recommend 0.</w:t>
      </w:r>
      <w:r>
        <w:rPr>
          <w:b/>
          <w:bCs/>
          <w:lang w:eastAsia="ja-JP"/>
        </w:rPr>
        <w:t>62</w:t>
      </w:r>
      <w:r w:rsidRPr="00144FFD">
        <w:rPr>
          <w:b/>
          <w:bCs/>
          <w:lang w:eastAsia="ja-JP"/>
        </w:rPr>
        <w:t xml:space="preserve"> * MU as TT recommendation in line with RAN4 3GPP lab alignment criteria</w:t>
      </w:r>
      <w:r>
        <w:rPr>
          <w:lang w:eastAsia="ja-JP"/>
        </w:rPr>
        <w:t xml:space="preserve"> </w:t>
      </w:r>
    </w:p>
    <w:p w14:paraId="3E456A51" w14:textId="080C6DA9" w:rsidR="00144FFD" w:rsidRDefault="00144FFD" w:rsidP="00650DF5">
      <w:pPr>
        <w:tabs>
          <w:tab w:val="num" w:pos="720"/>
        </w:tabs>
        <w:jc w:val="both"/>
        <w:rPr>
          <w:lang w:eastAsia="ja-JP"/>
        </w:rPr>
      </w:pPr>
    </w:p>
    <w:p w14:paraId="5FD7A3C4" w14:textId="6BA29A1F" w:rsidR="00144FFD" w:rsidRPr="00AF6E21" w:rsidRDefault="00144FFD" w:rsidP="00650DF5">
      <w:pPr>
        <w:tabs>
          <w:tab w:val="num" w:pos="720"/>
        </w:tabs>
        <w:jc w:val="both"/>
        <w:rPr>
          <w:lang w:eastAsia="ja-JP"/>
        </w:rPr>
      </w:pPr>
      <w:r>
        <w:rPr>
          <w:lang w:eastAsia="ja-JP"/>
        </w:rPr>
        <w:t>Option 2 is a more realistic incorporation of actual test equipment uncertainty</w:t>
      </w:r>
    </w:p>
    <w:p w14:paraId="744E7E1E" w14:textId="12230669" w:rsidR="00733D9A" w:rsidRDefault="00733D9A" w:rsidP="00733D9A">
      <w:pPr>
        <w:rPr>
          <w:rFonts w:eastAsia="MS Mincho"/>
          <w:lang w:val="en-GB"/>
        </w:rPr>
      </w:pPr>
    </w:p>
    <w:p w14:paraId="64B9B452" w14:textId="0493DEE5" w:rsidR="00144FFD" w:rsidRDefault="00144FFD" w:rsidP="00733D9A">
      <w:pPr>
        <w:rPr>
          <w:rFonts w:eastAsia="MS Mincho"/>
          <w:lang w:val="en-GB"/>
        </w:rPr>
      </w:pPr>
      <w:r w:rsidRPr="00144FFD">
        <w:rPr>
          <w:b/>
          <w:bCs/>
          <w:lang w:eastAsia="ja-JP"/>
        </w:rPr>
        <w:t>Proposal 6:</w:t>
      </w:r>
      <w:r>
        <w:rPr>
          <w:b/>
          <w:bCs/>
          <w:lang w:eastAsia="ja-JP"/>
        </w:rPr>
        <w:t xml:space="preserve"> Recommend Option 2 </w:t>
      </w:r>
      <w:proofErr w:type="gramStart"/>
      <w:r>
        <w:rPr>
          <w:b/>
          <w:bCs/>
          <w:lang w:eastAsia="ja-JP"/>
        </w:rPr>
        <w:t>i.e.</w:t>
      </w:r>
      <w:proofErr w:type="gramEnd"/>
      <w:r>
        <w:rPr>
          <w:b/>
          <w:bCs/>
          <w:lang w:eastAsia="ja-JP"/>
        </w:rPr>
        <w:t xml:space="preserve"> </w:t>
      </w:r>
      <w:r w:rsidRPr="00144FFD">
        <w:rPr>
          <w:b/>
          <w:bCs/>
          <w:lang w:eastAsia="ja-JP"/>
        </w:rPr>
        <w:t>0.</w:t>
      </w:r>
      <w:r>
        <w:rPr>
          <w:b/>
          <w:bCs/>
          <w:lang w:eastAsia="ja-JP"/>
        </w:rPr>
        <w:t>62</w:t>
      </w:r>
      <w:r w:rsidRPr="00144FFD">
        <w:rPr>
          <w:b/>
          <w:bCs/>
          <w:lang w:eastAsia="ja-JP"/>
        </w:rPr>
        <w:t xml:space="preserve"> * MU as TT recommendation</w:t>
      </w:r>
      <w:r w:rsidR="000D0F13">
        <w:rPr>
          <w:b/>
          <w:bCs/>
          <w:lang w:eastAsia="ja-JP"/>
        </w:rPr>
        <w:t xml:space="preserve"> </w:t>
      </w:r>
      <w:r w:rsidR="00135BB4">
        <w:rPr>
          <w:b/>
          <w:bCs/>
          <w:lang w:eastAsia="ja-JP"/>
        </w:rPr>
        <w:t xml:space="preserve">(1.1 dB </w:t>
      </w:r>
      <w:r w:rsidR="00D22AC9">
        <w:rPr>
          <w:b/>
          <w:bCs/>
          <w:lang w:eastAsia="ja-JP"/>
        </w:rPr>
        <w:t xml:space="preserve">TT </w:t>
      </w:r>
      <w:r w:rsidR="00135BB4">
        <w:rPr>
          <w:b/>
          <w:bCs/>
          <w:lang w:eastAsia="ja-JP"/>
        </w:rPr>
        <w:t xml:space="preserve">for </w:t>
      </w:r>
      <w:r w:rsidR="000D0F13">
        <w:rPr>
          <w:b/>
          <w:bCs/>
          <w:lang w:eastAsia="ja-JP"/>
        </w:rPr>
        <w:t>TRP and</w:t>
      </w:r>
      <w:r w:rsidR="00135BB4">
        <w:rPr>
          <w:b/>
          <w:bCs/>
          <w:lang w:eastAsia="ja-JP"/>
        </w:rPr>
        <w:t xml:space="preserve"> 1.36 dB </w:t>
      </w:r>
      <w:r w:rsidR="00D22AC9">
        <w:rPr>
          <w:b/>
          <w:bCs/>
          <w:lang w:eastAsia="ja-JP"/>
        </w:rPr>
        <w:t xml:space="preserve">TT </w:t>
      </w:r>
      <w:r w:rsidR="00135BB4">
        <w:rPr>
          <w:b/>
          <w:bCs/>
          <w:lang w:eastAsia="ja-JP"/>
        </w:rPr>
        <w:t>for</w:t>
      </w:r>
      <w:r w:rsidR="000D0F13">
        <w:rPr>
          <w:b/>
          <w:bCs/>
          <w:lang w:eastAsia="ja-JP"/>
        </w:rPr>
        <w:t xml:space="preserve"> TRS</w:t>
      </w:r>
      <w:r w:rsidRPr="00144FFD">
        <w:rPr>
          <w:b/>
          <w:bCs/>
          <w:lang w:eastAsia="ja-JP"/>
        </w:rPr>
        <w:t xml:space="preserve"> in line with</w:t>
      </w:r>
      <w:r w:rsidR="000D0F13">
        <w:rPr>
          <w:b/>
          <w:bCs/>
          <w:lang w:eastAsia="ja-JP"/>
        </w:rPr>
        <w:t xml:space="preserve"> actual </w:t>
      </w:r>
      <w:r w:rsidRPr="00144FFD">
        <w:rPr>
          <w:b/>
          <w:bCs/>
          <w:lang w:eastAsia="ja-JP"/>
        </w:rPr>
        <w:t xml:space="preserve">RAN4 3GPP lab alignment </w:t>
      </w:r>
      <w:r w:rsidR="000D0F13">
        <w:rPr>
          <w:b/>
          <w:bCs/>
          <w:lang w:eastAsia="ja-JP"/>
        </w:rPr>
        <w:t>framework and measurements.</w:t>
      </w:r>
    </w:p>
    <w:p w14:paraId="2EE80696" w14:textId="77777777" w:rsidR="00144FFD" w:rsidRPr="00733D9A" w:rsidRDefault="00144FFD" w:rsidP="00733D9A">
      <w:pPr>
        <w:rPr>
          <w:rFonts w:eastAsia="MS Mincho"/>
          <w:lang w:val="en-GB"/>
        </w:rPr>
      </w:pPr>
    </w:p>
    <w:p w14:paraId="357817DD" w14:textId="77777777" w:rsidR="00686760" w:rsidRDefault="00686760" w:rsidP="00686760">
      <w:pPr>
        <w:rPr>
          <w:rFonts w:eastAsia="MS Mincho"/>
        </w:rPr>
      </w:pPr>
    </w:p>
    <w:p w14:paraId="1BA20959" w14:textId="2710401B" w:rsidR="004C6FC7" w:rsidRDefault="004C6FC7" w:rsidP="004C6FC7">
      <w:pPr>
        <w:pStyle w:val="Heading2"/>
        <w:rPr>
          <w:rFonts w:eastAsia="MS Mincho"/>
        </w:rPr>
      </w:pPr>
      <w:r w:rsidRPr="00442FDC">
        <w:rPr>
          <w:rFonts w:eastAsia="MS Mincho" w:hint="eastAsia"/>
        </w:rPr>
        <w:t>2.</w:t>
      </w:r>
      <w:r>
        <w:rPr>
          <w:rFonts w:eastAsia="MS Mincho"/>
        </w:rPr>
        <w:t>4</w:t>
      </w:r>
      <w:r w:rsidRPr="00442FDC">
        <w:rPr>
          <w:rFonts w:eastAsia="MS Mincho" w:hint="eastAsia"/>
        </w:rPr>
        <w:t xml:space="preserve"> </w:t>
      </w:r>
      <w:r>
        <w:rPr>
          <w:rFonts w:eastAsia="MS Mincho"/>
        </w:rPr>
        <w:t xml:space="preserve">    </w:t>
      </w:r>
      <w:r>
        <w:rPr>
          <w:rFonts w:eastAsia="MS Mincho"/>
        </w:rPr>
        <w:t xml:space="preserve">JBPR (Joint Band Pass Rate) considerations for NR FR1 TRP TRS </w:t>
      </w:r>
    </w:p>
    <w:p w14:paraId="1EF8E9B9" w14:textId="77777777" w:rsidR="00686760" w:rsidRDefault="00686760" w:rsidP="004C6FC7">
      <w:pPr>
        <w:rPr>
          <w:rFonts w:eastAsia="MS Mincho"/>
          <w:lang w:val="en-GB"/>
        </w:rPr>
      </w:pPr>
    </w:p>
    <w:p w14:paraId="6540F905" w14:textId="77777777" w:rsidR="00686760" w:rsidRDefault="00686760" w:rsidP="004C6FC7">
      <w:pPr>
        <w:rPr>
          <w:rFonts w:eastAsia="MS Mincho"/>
          <w:lang w:val="en-GB"/>
        </w:rPr>
      </w:pPr>
    </w:p>
    <w:p w14:paraId="0A4E14BE" w14:textId="7FB27A54" w:rsidR="004C6FC7" w:rsidRDefault="004C6FC7" w:rsidP="004C6FC7">
      <w:pPr>
        <w:rPr>
          <w:rFonts w:eastAsia="MS Mincho"/>
          <w:lang w:val="en-GB"/>
        </w:rPr>
      </w:pPr>
      <w:r>
        <w:rPr>
          <w:rFonts w:eastAsia="MS Mincho"/>
          <w:lang w:val="en-GB"/>
        </w:rPr>
        <w:t>JBPR (Joint Band Pass rate) was previously discussed for LTE SISO OTA</w:t>
      </w:r>
      <w:r w:rsidR="00F369A6">
        <w:rPr>
          <w:rFonts w:eastAsia="MS Mincho"/>
          <w:lang w:val="en-GB"/>
        </w:rPr>
        <w:t xml:space="preserve"> [8]</w:t>
      </w:r>
      <w:r>
        <w:rPr>
          <w:rFonts w:eastAsia="MS Mincho"/>
          <w:lang w:val="en-GB"/>
        </w:rPr>
        <w:t xml:space="preserve">. </w:t>
      </w:r>
      <w:proofErr w:type="spellStart"/>
      <w:r>
        <w:rPr>
          <w:rFonts w:eastAsia="MS Mincho"/>
          <w:lang w:val="fi-FI"/>
        </w:rPr>
        <w:t>Th</w:t>
      </w:r>
      <w:r w:rsidR="00444DD5">
        <w:rPr>
          <w:rFonts w:eastAsia="MS Mincho"/>
          <w:lang w:val="fi-FI"/>
        </w:rPr>
        <w:t>e</w:t>
      </w:r>
      <w:proofErr w:type="spellEnd"/>
      <w:r w:rsidR="00444DD5">
        <w:rPr>
          <w:rFonts w:eastAsia="MS Mincho"/>
          <w:lang w:val="fi-FI"/>
        </w:rPr>
        <w:t xml:space="preserve"> </w:t>
      </w:r>
      <w:proofErr w:type="spellStart"/>
      <w:r w:rsidR="00444DD5">
        <w:rPr>
          <w:rFonts w:eastAsia="MS Mincho"/>
          <w:lang w:val="fi-FI"/>
        </w:rPr>
        <w:t>previous</w:t>
      </w:r>
      <w:proofErr w:type="spellEnd"/>
      <w:r w:rsidR="00444DD5">
        <w:rPr>
          <w:rFonts w:eastAsia="MS Mincho"/>
          <w:lang w:val="fi-FI"/>
        </w:rPr>
        <w:t xml:space="preserve"> </w:t>
      </w:r>
      <w:proofErr w:type="spellStart"/>
      <w:r w:rsidR="00444DD5">
        <w:rPr>
          <w:rFonts w:eastAsia="MS Mincho"/>
          <w:lang w:val="fi-FI"/>
        </w:rPr>
        <w:t>framework</w:t>
      </w:r>
      <w:proofErr w:type="spellEnd"/>
      <w:r w:rsidR="00444DD5">
        <w:rPr>
          <w:rFonts w:eastAsia="MS Mincho"/>
          <w:lang w:val="fi-FI"/>
        </w:rPr>
        <w:t xml:space="preserve"> </w:t>
      </w:r>
      <w:proofErr w:type="spellStart"/>
      <w:r w:rsidR="00444DD5">
        <w:rPr>
          <w:rFonts w:eastAsia="MS Mincho"/>
          <w:lang w:val="fi-FI"/>
        </w:rPr>
        <w:t>involved</w:t>
      </w:r>
      <w:proofErr w:type="spellEnd"/>
      <w:r w:rsidR="00444DD5">
        <w:rPr>
          <w:rFonts w:eastAsia="MS Mincho"/>
          <w:lang w:val="fi-FI"/>
        </w:rPr>
        <w:t xml:space="preserve"> </w:t>
      </w:r>
      <w:proofErr w:type="spellStart"/>
      <w:r w:rsidR="00444DD5">
        <w:rPr>
          <w:rFonts w:eastAsia="MS Mincho"/>
          <w:lang w:val="fi-FI"/>
        </w:rPr>
        <w:t>acknowledging</w:t>
      </w:r>
      <w:proofErr w:type="spellEnd"/>
      <w:r w:rsidR="00444DD5">
        <w:rPr>
          <w:rFonts w:eastAsia="MS Mincho"/>
          <w:lang w:val="fi-FI"/>
        </w:rPr>
        <w:t xml:space="preserve"> </w:t>
      </w:r>
      <w:proofErr w:type="spellStart"/>
      <w:r w:rsidR="00444DD5">
        <w:rPr>
          <w:rFonts w:eastAsia="MS Mincho"/>
          <w:lang w:val="fi-FI"/>
        </w:rPr>
        <w:t>the</w:t>
      </w:r>
      <w:proofErr w:type="spellEnd"/>
      <w:r w:rsidR="00444DD5">
        <w:rPr>
          <w:rFonts w:eastAsia="MS Mincho"/>
          <w:lang w:val="fi-FI"/>
        </w:rPr>
        <w:t xml:space="preserve"> </w:t>
      </w:r>
      <w:proofErr w:type="spellStart"/>
      <w:r w:rsidR="00444DD5">
        <w:rPr>
          <w:rFonts w:eastAsia="MS Mincho"/>
          <w:lang w:val="fi-FI"/>
        </w:rPr>
        <w:t>situation</w:t>
      </w:r>
      <w:proofErr w:type="spellEnd"/>
      <w:r w:rsidR="00444DD5">
        <w:rPr>
          <w:rFonts w:eastAsia="MS Mincho"/>
          <w:lang w:val="fi-FI"/>
        </w:rPr>
        <w:t xml:space="preserve"> </w:t>
      </w:r>
      <w:proofErr w:type="spellStart"/>
      <w:r w:rsidR="00444DD5">
        <w:rPr>
          <w:rFonts w:eastAsia="MS Mincho"/>
          <w:lang w:val="fi-FI"/>
        </w:rPr>
        <w:t>that</w:t>
      </w:r>
      <w:proofErr w:type="spellEnd"/>
      <w:r w:rsidR="00444DD5">
        <w:rPr>
          <w:rFonts w:eastAsia="MS Mincho"/>
          <w:lang w:val="fi-FI"/>
        </w:rPr>
        <w:t xml:space="preserve"> </w:t>
      </w:r>
      <w:proofErr w:type="spellStart"/>
      <w:r w:rsidR="00444DD5">
        <w:rPr>
          <w:rFonts w:eastAsia="MS Mincho"/>
          <w:lang w:val="fi-FI"/>
        </w:rPr>
        <w:t>UEs</w:t>
      </w:r>
      <w:proofErr w:type="spellEnd"/>
      <w:r w:rsidR="00444DD5">
        <w:rPr>
          <w:rFonts w:eastAsia="MS Mincho"/>
          <w:lang w:val="fi-FI"/>
        </w:rPr>
        <w:t xml:space="preserve"> </w:t>
      </w:r>
      <w:proofErr w:type="spellStart"/>
      <w:r w:rsidR="00444DD5">
        <w:rPr>
          <w:rFonts w:eastAsia="MS Mincho"/>
          <w:lang w:val="fi-FI"/>
        </w:rPr>
        <w:t>supporting</w:t>
      </w:r>
      <w:proofErr w:type="spellEnd"/>
      <w:r w:rsidR="00444DD5">
        <w:rPr>
          <w:rFonts w:eastAsia="MS Mincho"/>
          <w:lang w:val="fi-FI"/>
        </w:rPr>
        <w:t xml:space="preserve"> </w:t>
      </w:r>
      <w:proofErr w:type="spellStart"/>
      <w:r w:rsidR="00444DD5">
        <w:rPr>
          <w:rFonts w:eastAsia="MS Mincho"/>
          <w:lang w:val="fi-FI"/>
        </w:rPr>
        <w:t>multiple</w:t>
      </w:r>
      <w:proofErr w:type="spellEnd"/>
      <w:r w:rsidR="00444DD5">
        <w:rPr>
          <w:rFonts w:eastAsia="MS Mincho"/>
          <w:lang w:val="fi-FI"/>
        </w:rPr>
        <w:t xml:space="preserve"> </w:t>
      </w:r>
      <w:proofErr w:type="spellStart"/>
      <w:r w:rsidR="00444DD5">
        <w:rPr>
          <w:rFonts w:eastAsia="MS Mincho"/>
          <w:lang w:val="fi-FI"/>
        </w:rPr>
        <w:t>bands</w:t>
      </w:r>
      <w:proofErr w:type="spellEnd"/>
      <w:r w:rsidR="00444DD5">
        <w:rPr>
          <w:rFonts w:eastAsia="MS Mincho"/>
          <w:lang w:val="fi-FI"/>
        </w:rPr>
        <w:t xml:space="preserve"> </w:t>
      </w:r>
      <w:proofErr w:type="spellStart"/>
      <w:r w:rsidR="00444DD5">
        <w:rPr>
          <w:rFonts w:eastAsia="MS Mincho"/>
          <w:lang w:val="fi-FI"/>
        </w:rPr>
        <w:t>must</w:t>
      </w:r>
      <w:proofErr w:type="spellEnd"/>
      <w:r w:rsidR="00444DD5">
        <w:rPr>
          <w:rFonts w:eastAsia="MS Mincho"/>
          <w:lang w:val="fi-FI"/>
        </w:rPr>
        <w:t xml:space="preserve"> </w:t>
      </w:r>
      <w:proofErr w:type="spellStart"/>
      <w:r w:rsidR="00444DD5">
        <w:rPr>
          <w:rFonts w:eastAsia="MS Mincho"/>
          <w:lang w:val="fi-FI"/>
        </w:rPr>
        <w:t>pass</w:t>
      </w:r>
      <w:proofErr w:type="spellEnd"/>
      <w:r w:rsidR="00444DD5">
        <w:rPr>
          <w:rFonts w:eastAsia="MS Mincho"/>
          <w:lang w:val="fi-FI"/>
        </w:rPr>
        <w:t xml:space="preserve"> OTA </w:t>
      </w:r>
      <w:proofErr w:type="spellStart"/>
      <w:r w:rsidR="00444DD5">
        <w:rPr>
          <w:rFonts w:eastAsia="MS Mincho"/>
          <w:lang w:val="fi-FI"/>
        </w:rPr>
        <w:t>requirements</w:t>
      </w:r>
      <w:proofErr w:type="spellEnd"/>
      <w:r w:rsidR="00444DD5">
        <w:rPr>
          <w:rFonts w:eastAsia="MS Mincho"/>
          <w:lang w:val="fi-FI"/>
        </w:rPr>
        <w:t xml:space="preserve"> for </w:t>
      </w:r>
      <w:proofErr w:type="spellStart"/>
      <w:r w:rsidR="00444DD5">
        <w:rPr>
          <w:rFonts w:eastAsia="MS Mincho"/>
          <w:lang w:val="fi-FI"/>
        </w:rPr>
        <w:t>all</w:t>
      </w:r>
      <w:proofErr w:type="spellEnd"/>
      <w:r w:rsidR="00444DD5">
        <w:rPr>
          <w:rFonts w:eastAsia="MS Mincho"/>
          <w:lang w:val="fi-FI"/>
        </w:rPr>
        <w:t xml:space="preserve"> </w:t>
      </w:r>
      <w:proofErr w:type="spellStart"/>
      <w:r w:rsidR="00444DD5">
        <w:rPr>
          <w:rFonts w:eastAsia="MS Mincho"/>
          <w:lang w:val="fi-FI"/>
        </w:rPr>
        <w:t>applicable</w:t>
      </w:r>
      <w:proofErr w:type="spellEnd"/>
      <w:r w:rsidR="00444DD5">
        <w:rPr>
          <w:rFonts w:eastAsia="MS Mincho"/>
          <w:lang w:val="fi-FI"/>
        </w:rPr>
        <w:t xml:space="preserve"> </w:t>
      </w:r>
      <w:proofErr w:type="spellStart"/>
      <w:r w:rsidR="00444DD5">
        <w:rPr>
          <w:rFonts w:eastAsia="MS Mincho"/>
          <w:lang w:val="fi-FI"/>
        </w:rPr>
        <w:t>bands</w:t>
      </w:r>
      <w:proofErr w:type="spellEnd"/>
      <w:r w:rsidR="00444DD5">
        <w:rPr>
          <w:rFonts w:eastAsia="MS Mincho"/>
          <w:lang w:val="fi-FI"/>
        </w:rPr>
        <w:t xml:space="preserve"> in </w:t>
      </w:r>
      <w:proofErr w:type="spellStart"/>
      <w:r w:rsidR="00444DD5">
        <w:rPr>
          <w:rFonts w:eastAsia="MS Mincho"/>
          <w:lang w:val="fi-FI"/>
        </w:rPr>
        <w:t>order</w:t>
      </w:r>
      <w:proofErr w:type="spellEnd"/>
      <w:r w:rsidR="00444DD5">
        <w:rPr>
          <w:rFonts w:eastAsia="MS Mincho"/>
          <w:lang w:val="fi-FI"/>
        </w:rPr>
        <w:t xml:space="preserve"> to </w:t>
      </w:r>
      <w:proofErr w:type="spellStart"/>
      <w:r w:rsidR="00444DD5">
        <w:rPr>
          <w:rFonts w:eastAsia="MS Mincho"/>
          <w:lang w:val="fi-FI"/>
        </w:rPr>
        <w:t>achieve</w:t>
      </w:r>
      <w:proofErr w:type="spellEnd"/>
      <w:r w:rsidR="00444DD5">
        <w:rPr>
          <w:rFonts w:eastAsia="MS Mincho"/>
          <w:lang w:val="fi-FI"/>
        </w:rPr>
        <w:t xml:space="preserve"> </w:t>
      </w:r>
      <w:proofErr w:type="spellStart"/>
      <w:r w:rsidR="00444DD5">
        <w:rPr>
          <w:rFonts w:eastAsia="MS Mincho"/>
          <w:lang w:val="fi-FI"/>
        </w:rPr>
        <w:t>certification</w:t>
      </w:r>
      <w:proofErr w:type="spellEnd"/>
      <w:r w:rsidR="00444DD5">
        <w:rPr>
          <w:rFonts w:eastAsia="MS Mincho"/>
          <w:lang w:val="fi-FI"/>
        </w:rPr>
        <w:t xml:space="preserve">. </w:t>
      </w:r>
      <w:proofErr w:type="spellStart"/>
      <w:r w:rsidR="00F369A6">
        <w:rPr>
          <w:rFonts w:eastAsia="MS Mincho"/>
          <w:lang w:val="fi-FI"/>
        </w:rPr>
        <w:t>However</w:t>
      </w:r>
      <w:proofErr w:type="spellEnd"/>
      <w:r w:rsidR="00F369A6">
        <w:rPr>
          <w:rFonts w:eastAsia="MS Mincho"/>
          <w:lang w:val="fi-FI"/>
        </w:rPr>
        <w:t xml:space="preserve">, </w:t>
      </w:r>
      <w:proofErr w:type="spellStart"/>
      <w:r w:rsidR="00F369A6">
        <w:rPr>
          <w:rFonts w:eastAsia="MS Mincho"/>
          <w:lang w:val="fi-FI"/>
        </w:rPr>
        <w:t>noting</w:t>
      </w:r>
      <w:proofErr w:type="spellEnd"/>
      <w:r w:rsidR="00F369A6">
        <w:rPr>
          <w:rFonts w:eastAsia="MS Mincho"/>
          <w:lang w:val="fi-FI"/>
        </w:rPr>
        <w:t xml:space="preserve"> </w:t>
      </w:r>
      <w:proofErr w:type="spellStart"/>
      <w:r w:rsidR="00F369A6">
        <w:rPr>
          <w:rFonts w:eastAsia="MS Mincho"/>
          <w:lang w:val="fi-FI"/>
        </w:rPr>
        <w:t>that</w:t>
      </w:r>
      <w:proofErr w:type="spellEnd"/>
      <w:r w:rsidR="00F369A6">
        <w:rPr>
          <w:rFonts w:eastAsia="MS Mincho"/>
          <w:lang w:val="fi-FI"/>
        </w:rPr>
        <w:t xml:space="preserve"> </w:t>
      </w:r>
      <w:r w:rsidR="00444DD5">
        <w:rPr>
          <w:rFonts w:eastAsia="MS Mincho"/>
          <w:lang w:val="fi-FI"/>
        </w:rPr>
        <w:t xml:space="preserve">3GPP </w:t>
      </w:r>
      <w:proofErr w:type="spellStart"/>
      <w:r w:rsidR="00686760">
        <w:rPr>
          <w:rFonts w:eastAsia="MS Mincho"/>
          <w:lang w:val="fi-FI"/>
        </w:rPr>
        <w:t>has</w:t>
      </w:r>
      <w:proofErr w:type="spellEnd"/>
      <w:r w:rsidR="00686760">
        <w:rPr>
          <w:rFonts w:eastAsia="MS Mincho"/>
          <w:lang w:val="fi-FI"/>
        </w:rPr>
        <w:t xml:space="preserve"> to </w:t>
      </w:r>
      <w:proofErr w:type="spellStart"/>
      <w:r w:rsidRPr="004C6FC7">
        <w:rPr>
          <w:rFonts w:eastAsia="MS Mincho"/>
          <w:lang w:val="fi-FI"/>
        </w:rPr>
        <w:t>evaluat</w:t>
      </w:r>
      <w:r w:rsidR="00686760">
        <w:rPr>
          <w:rFonts w:eastAsia="MS Mincho"/>
          <w:lang w:val="fi-FI"/>
        </w:rPr>
        <w:t>e</w:t>
      </w:r>
      <w:proofErr w:type="spellEnd"/>
      <w:r w:rsidRPr="004C6FC7">
        <w:rPr>
          <w:rFonts w:eastAsia="MS Mincho"/>
          <w:lang w:val="fi-FI"/>
        </w:rPr>
        <w:t xml:space="preserve"> a </w:t>
      </w:r>
      <w:proofErr w:type="spellStart"/>
      <w:r w:rsidRPr="004C6FC7">
        <w:rPr>
          <w:rFonts w:eastAsia="MS Mincho"/>
          <w:lang w:val="fi-FI"/>
        </w:rPr>
        <w:t>joint</w:t>
      </w:r>
      <w:proofErr w:type="spellEnd"/>
      <w:r w:rsidRPr="004C6FC7">
        <w:rPr>
          <w:rFonts w:eastAsia="MS Mincho"/>
          <w:lang w:val="fi-FI"/>
        </w:rPr>
        <w:t xml:space="preserve"> </w:t>
      </w:r>
      <w:proofErr w:type="spellStart"/>
      <w:r w:rsidRPr="004C6FC7">
        <w:rPr>
          <w:rFonts w:eastAsia="MS Mincho"/>
          <w:lang w:val="fi-FI"/>
        </w:rPr>
        <w:t>band</w:t>
      </w:r>
      <w:proofErr w:type="spellEnd"/>
      <w:r w:rsidRPr="004C6FC7">
        <w:rPr>
          <w:rFonts w:eastAsia="MS Mincho"/>
          <w:lang w:val="fi-FI"/>
        </w:rPr>
        <w:t xml:space="preserve"> </w:t>
      </w:r>
      <w:proofErr w:type="spellStart"/>
      <w:r w:rsidRPr="004C6FC7">
        <w:rPr>
          <w:rFonts w:eastAsia="MS Mincho"/>
          <w:lang w:val="fi-FI"/>
        </w:rPr>
        <w:t>passing</w:t>
      </w:r>
      <w:proofErr w:type="spellEnd"/>
      <w:r w:rsidRPr="004C6FC7">
        <w:rPr>
          <w:rFonts w:eastAsia="MS Mincho"/>
          <w:lang w:val="fi-FI"/>
        </w:rPr>
        <w:t xml:space="preserve"> </w:t>
      </w:r>
      <w:proofErr w:type="spellStart"/>
      <w:r w:rsidRPr="004C6FC7">
        <w:rPr>
          <w:rFonts w:eastAsia="MS Mincho"/>
          <w:lang w:val="fi-FI"/>
        </w:rPr>
        <w:t>rate</w:t>
      </w:r>
      <w:proofErr w:type="spellEnd"/>
      <w:r w:rsidRPr="004C6FC7">
        <w:rPr>
          <w:rFonts w:eastAsia="MS Mincho"/>
          <w:lang w:val="fi-FI"/>
        </w:rPr>
        <w:t xml:space="preserve"> (JBPR) </w:t>
      </w:r>
      <w:proofErr w:type="spellStart"/>
      <w:r w:rsidRPr="004C6FC7">
        <w:rPr>
          <w:rFonts w:eastAsia="MS Mincho"/>
          <w:lang w:val="fi-FI"/>
        </w:rPr>
        <w:t>based</w:t>
      </w:r>
      <w:proofErr w:type="spellEnd"/>
      <w:r w:rsidRPr="004C6FC7">
        <w:rPr>
          <w:rFonts w:eastAsia="MS Mincho"/>
          <w:lang w:val="fi-FI"/>
        </w:rPr>
        <w:t xml:space="preserve"> on </w:t>
      </w:r>
      <w:proofErr w:type="spellStart"/>
      <w:r w:rsidRPr="004C6FC7">
        <w:rPr>
          <w:rFonts w:eastAsia="MS Mincho"/>
          <w:lang w:val="fi-FI"/>
        </w:rPr>
        <w:t>the</w:t>
      </w:r>
      <w:proofErr w:type="spellEnd"/>
      <w:r w:rsidRPr="004C6FC7">
        <w:rPr>
          <w:rFonts w:eastAsia="MS Mincho"/>
          <w:lang w:val="fi-FI"/>
        </w:rPr>
        <w:t xml:space="preserve"> </w:t>
      </w:r>
      <w:r w:rsidRPr="004C6FC7">
        <w:rPr>
          <w:rFonts w:eastAsia="MS Mincho"/>
          <w:lang w:val="en-GB"/>
        </w:rPr>
        <w:t xml:space="preserve">comparison of the potential requirements against the measured OTA performances over a selected set of bands </w:t>
      </w:r>
      <w:r w:rsidR="00377E5C">
        <w:rPr>
          <w:rFonts w:eastAsia="MS Mincho"/>
          <w:lang w:val="en-GB"/>
        </w:rPr>
        <w:t>by</w:t>
      </w:r>
      <w:r w:rsidR="00340F53">
        <w:rPr>
          <w:rFonts w:eastAsia="MS Mincho"/>
          <w:lang w:val="en-GB"/>
        </w:rPr>
        <w:t>, for example,</w:t>
      </w:r>
      <w:r w:rsidRPr="004C6FC7">
        <w:rPr>
          <w:rFonts w:eastAsia="MS Mincho"/>
          <w:lang w:val="en-GB"/>
        </w:rPr>
        <w:t xml:space="preserve"> evaluating the ratio of the number of passed UEs over the total number of UEs.</w:t>
      </w:r>
    </w:p>
    <w:p w14:paraId="2CD8759A" w14:textId="072471A3" w:rsidR="00340F53" w:rsidRDefault="00340F53" w:rsidP="004C6FC7">
      <w:pPr>
        <w:rPr>
          <w:rFonts w:eastAsia="MS Mincho"/>
          <w:lang w:val="en-GB"/>
        </w:rPr>
      </w:pPr>
    </w:p>
    <w:p w14:paraId="1C2821C8" w14:textId="0DFB13E2" w:rsidR="00340F53" w:rsidRPr="004C6FC7" w:rsidRDefault="00340F53" w:rsidP="004C6FC7">
      <w:pPr>
        <w:rPr>
          <w:rFonts w:eastAsia="MS Mincho"/>
          <w:lang w:val="en-GB"/>
        </w:rPr>
      </w:pPr>
      <w:r>
        <w:rPr>
          <w:rFonts w:eastAsia="MS Mincho"/>
          <w:lang w:val="en-GB"/>
        </w:rPr>
        <w:t xml:space="preserve">As an initial step, it would help to highlight DUTs, based on the entries in the performance campaign template (using a </w:t>
      </w:r>
      <w:proofErr w:type="spellStart"/>
      <w:r>
        <w:rPr>
          <w:rFonts w:eastAsia="MS Mincho"/>
          <w:lang w:val="en-GB"/>
        </w:rPr>
        <w:t>color</w:t>
      </w:r>
      <w:proofErr w:type="spellEnd"/>
      <w:r>
        <w:rPr>
          <w:rFonts w:eastAsia="MS Mincho"/>
          <w:lang w:val="en-GB"/>
        </w:rPr>
        <w:t xml:space="preserve"> code etc in the plots/CDF curves), that have data submitted for BOTH n41 and n78. This will be critical for further analysis.</w:t>
      </w:r>
    </w:p>
    <w:p w14:paraId="152EF133" w14:textId="5988E89C" w:rsidR="00926831" w:rsidRDefault="00926831" w:rsidP="00926831"/>
    <w:p w14:paraId="74509FE1" w14:textId="3F3A94EF" w:rsidR="004C6FC7" w:rsidRPr="00135BB4" w:rsidRDefault="004C6FC7" w:rsidP="00926831">
      <w:pPr>
        <w:rPr>
          <w:b/>
          <w:bCs/>
        </w:rPr>
      </w:pPr>
      <w:r w:rsidRPr="00135BB4">
        <w:rPr>
          <w:b/>
          <w:bCs/>
        </w:rPr>
        <w:t xml:space="preserve">Proposal </w:t>
      </w:r>
      <w:r w:rsidR="00135BB4" w:rsidRPr="00135BB4">
        <w:rPr>
          <w:b/>
          <w:bCs/>
        </w:rPr>
        <w:t>7</w:t>
      </w:r>
      <w:r w:rsidRPr="00135BB4">
        <w:rPr>
          <w:b/>
          <w:bCs/>
        </w:rPr>
        <w:t xml:space="preserve">:  </w:t>
      </w:r>
      <w:r w:rsidR="00340F53">
        <w:rPr>
          <w:b/>
          <w:bCs/>
        </w:rPr>
        <w:t>To help with further analysis</w:t>
      </w:r>
      <w:r w:rsidR="001763FE">
        <w:rPr>
          <w:b/>
          <w:bCs/>
        </w:rPr>
        <w:t xml:space="preserve"> vis-à-vis JBPR</w:t>
      </w:r>
      <w:r w:rsidR="00340F53">
        <w:rPr>
          <w:b/>
          <w:bCs/>
        </w:rPr>
        <w:t>, w</w:t>
      </w:r>
      <w:r w:rsidR="00686760">
        <w:rPr>
          <w:b/>
          <w:bCs/>
        </w:rPr>
        <w:t xml:space="preserve">hen </w:t>
      </w:r>
      <w:r w:rsidR="00340F53">
        <w:rPr>
          <w:b/>
          <w:bCs/>
        </w:rPr>
        <w:t xml:space="preserve">consolidating </w:t>
      </w:r>
      <w:r w:rsidR="00686760">
        <w:rPr>
          <w:b/>
          <w:bCs/>
        </w:rPr>
        <w:t xml:space="preserve">all the data from performance campaign devices into </w:t>
      </w:r>
      <w:r w:rsidR="00340F53">
        <w:rPr>
          <w:b/>
          <w:bCs/>
        </w:rPr>
        <w:t>a</w:t>
      </w:r>
      <w:r w:rsidR="00686760">
        <w:rPr>
          <w:b/>
          <w:bCs/>
        </w:rPr>
        <w:t xml:space="preserve"> pool to create CDF curves, have a mechanism to highlight (color code </w:t>
      </w:r>
      <w:proofErr w:type="spellStart"/>
      <w:r w:rsidR="00686760">
        <w:rPr>
          <w:b/>
          <w:bCs/>
        </w:rPr>
        <w:t>etc</w:t>
      </w:r>
      <w:proofErr w:type="spellEnd"/>
      <w:r w:rsidR="00686760">
        <w:rPr>
          <w:b/>
          <w:bCs/>
        </w:rPr>
        <w:t>) the data point</w:t>
      </w:r>
      <w:r w:rsidR="00340F53">
        <w:rPr>
          <w:b/>
          <w:bCs/>
        </w:rPr>
        <w:t>(s)</w:t>
      </w:r>
      <w:r w:rsidR="00686760">
        <w:rPr>
          <w:b/>
          <w:bCs/>
        </w:rPr>
        <w:t xml:space="preserve"> coming from DUTs</w:t>
      </w:r>
      <w:r w:rsidRPr="00135BB4">
        <w:rPr>
          <w:b/>
          <w:bCs/>
        </w:rPr>
        <w:t xml:space="preserve"> support</w:t>
      </w:r>
      <w:r w:rsidR="00340F53">
        <w:rPr>
          <w:b/>
          <w:bCs/>
        </w:rPr>
        <w:t>ing</w:t>
      </w:r>
      <w:r w:rsidRPr="00135BB4">
        <w:rPr>
          <w:b/>
          <w:bCs/>
        </w:rPr>
        <w:t xml:space="preserve"> both n41 and n78. </w:t>
      </w:r>
    </w:p>
    <w:p w14:paraId="73F37893" w14:textId="5E658275" w:rsidR="004C6FC7" w:rsidRDefault="004C6FC7" w:rsidP="00926831"/>
    <w:p w14:paraId="1AE968BC" w14:textId="77777777" w:rsidR="00F50BB9" w:rsidRDefault="007B2019" w:rsidP="00C30005">
      <w:pPr>
        <w:pStyle w:val="Heading1"/>
        <w:rPr>
          <w:rFonts w:cs="Arial"/>
        </w:rPr>
      </w:pPr>
      <w:r>
        <w:rPr>
          <w:rFonts w:cs="Arial"/>
        </w:rPr>
        <w:t>Summary</w:t>
      </w:r>
    </w:p>
    <w:p w14:paraId="41DEAB03" w14:textId="7C739E4A" w:rsidR="00340F53" w:rsidRPr="009115B8" w:rsidRDefault="00340F53" w:rsidP="00340F53">
      <w:pPr>
        <w:rPr>
          <w:b/>
          <w:bCs/>
        </w:rPr>
      </w:pPr>
      <w:r w:rsidRPr="009115B8">
        <w:rPr>
          <w:b/>
          <w:bCs/>
        </w:rPr>
        <w:t xml:space="preserve">Proposal 1: Re-iterating key aspects from previously agreed WF, agree to focus on Standalone, Hand only, Bands n41 and n78, DUT size with width&gt;72mm and &lt;=92mm </w:t>
      </w:r>
      <w:r>
        <w:rPr>
          <w:b/>
          <w:bCs/>
        </w:rPr>
        <w:t xml:space="preserve">(PC2 priority) </w:t>
      </w:r>
      <w:r w:rsidRPr="009115B8">
        <w:rPr>
          <w:b/>
          <w:bCs/>
        </w:rPr>
        <w:t>for performance requirements</w:t>
      </w:r>
      <w:r>
        <w:rPr>
          <w:b/>
          <w:bCs/>
        </w:rPr>
        <w:t xml:space="preserve"> discussion at RAN4#104e</w:t>
      </w:r>
      <w:r w:rsidRPr="009115B8">
        <w:rPr>
          <w:b/>
          <w:bCs/>
        </w:rPr>
        <w:t>.</w:t>
      </w:r>
    </w:p>
    <w:p w14:paraId="18D38179" w14:textId="77777777" w:rsidR="00340F53" w:rsidRDefault="00340F53" w:rsidP="00340F53">
      <w:pPr>
        <w:rPr>
          <w:b/>
          <w:bCs/>
        </w:rPr>
      </w:pPr>
    </w:p>
    <w:p w14:paraId="7C0333A1" w14:textId="71243450" w:rsidR="00340F53" w:rsidRPr="00733D9A" w:rsidRDefault="00340F53" w:rsidP="00340F53">
      <w:pPr>
        <w:rPr>
          <w:b/>
          <w:bCs/>
        </w:rPr>
      </w:pPr>
      <w:r w:rsidRPr="00733D9A">
        <w:rPr>
          <w:b/>
          <w:bCs/>
        </w:rPr>
        <w:t xml:space="preserve">Proposal 2: </w:t>
      </w:r>
      <w:r>
        <w:rPr>
          <w:b/>
          <w:bCs/>
        </w:rPr>
        <w:t xml:space="preserve">Continue to pursue </w:t>
      </w:r>
      <w:r w:rsidRPr="00733D9A">
        <w:rPr>
          <w:b/>
          <w:bCs/>
        </w:rPr>
        <w:t>the statistical, per-band, data-driven approach based on the large collection of (at least 50</w:t>
      </w:r>
      <w:r w:rsidR="00F56EDC">
        <w:rPr>
          <w:b/>
          <w:bCs/>
        </w:rPr>
        <w:t xml:space="preserve"> expected per WF</w:t>
      </w:r>
      <w:r w:rsidRPr="00733D9A">
        <w:rPr>
          <w:b/>
          <w:bCs/>
        </w:rPr>
        <w:t>) devices that has been planned for the performance campaign effort, further bolstered by all volunteer labs being aligned.</w:t>
      </w:r>
    </w:p>
    <w:p w14:paraId="6FEF0BB4" w14:textId="79B5B93D" w:rsidR="00340F53" w:rsidRPr="00252298" w:rsidRDefault="00340F53" w:rsidP="00340F53">
      <w:pPr>
        <w:spacing w:before="120" w:after="120"/>
        <w:rPr>
          <w:rFonts w:eastAsia="MS Mincho"/>
          <w:b/>
          <w:bCs/>
        </w:rPr>
      </w:pPr>
      <w:r w:rsidRPr="00252298">
        <w:rPr>
          <w:rFonts w:eastAsia="MS Mincho"/>
          <w:b/>
          <w:bCs/>
        </w:rPr>
        <w:t>Proposal 3: List the 85 %-tile, 90 %-</w:t>
      </w:r>
      <w:proofErr w:type="gramStart"/>
      <w:r w:rsidRPr="00252298">
        <w:rPr>
          <w:rFonts w:eastAsia="MS Mincho"/>
          <w:b/>
          <w:bCs/>
        </w:rPr>
        <w:t>tile</w:t>
      </w:r>
      <w:proofErr w:type="gramEnd"/>
      <w:r w:rsidRPr="00252298">
        <w:rPr>
          <w:rFonts w:eastAsia="MS Mincho"/>
          <w:b/>
          <w:bCs/>
        </w:rPr>
        <w:t xml:space="preserve"> and 95%-tile points (passing rate) from the TRP and TRS CDF curves for informational purposes</w:t>
      </w:r>
    </w:p>
    <w:p w14:paraId="1C1478ED" w14:textId="342F1812" w:rsidR="00340F53" w:rsidRPr="00252298" w:rsidRDefault="00340F53" w:rsidP="00340F53">
      <w:pPr>
        <w:spacing w:before="120" w:after="120"/>
        <w:rPr>
          <w:rFonts w:eastAsia="MS Mincho"/>
          <w:b/>
          <w:bCs/>
        </w:rPr>
      </w:pPr>
      <w:r w:rsidRPr="00252298">
        <w:rPr>
          <w:rFonts w:eastAsia="MS Mincho"/>
          <w:b/>
          <w:bCs/>
        </w:rPr>
        <w:t xml:space="preserve">Proposal 4: Pick option 1 </w:t>
      </w:r>
      <w:proofErr w:type="gramStart"/>
      <w:r w:rsidRPr="00252298">
        <w:rPr>
          <w:rFonts w:eastAsia="MS Mincho"/>
          <w:b/>
          <w:bCs/>
        </w:rPr>
        <w:t>i.e.</w:t>
      </w:r>
      <w:proofErr w:type="gramEnd"/>
      <w:r w:rsidRPr="00252298">
        <w:rPr>
          <w:rFonts w:eastAsia="MS Mincho"/>
          <w:b/>
          <w:bCs/>
        </w:rPr>
        <w:t xml:space="preserve"> 95% pass rate point from the CDF curve for TRP TRS requirements definition</w:t>
      </w:r>
    </w:p>
    <w:p w14:paraId="60A1039D" w14:textId="77777777" w:rsidR="00340F53" w:rsidRPr="00340F53" w:rsidRDefault="00340F53" w:rsidP="00340F53"/>
    <w:p w14:paraId="0798FE70" w14:textId="77777777" w:rsidR="00340F53" w:rsidRPr="00144FFD" w:rsidRDefault="00340F53" w:rsidP="00340F53">
      <w:pPr>
        <w:tabs>
          <w:tab w:val="num" w:pos="720"/>
        </w:tabs>
        <w:jc w:val="both"/>
        <w:rPr>
          <w:b/>
          <w:bCs/>
          <w:lang w:eastAsia="ja-JP"/>
        </w:rPr>
      </w:pPr>
      <w:r w:rsidRPr="00144FFD">
        <w:rPr>
          <w:b/>
          <w:bCs/>
          <w:lang w:eastAsia="ja-JP"/>
        </w:rPr>
        <w:t>Proposal 5: Propose</w:t>
      </w:r>
      <w:r>
        <w:rPr>
          <w:b/>
          <w:bCs/>
          <w:lang w:eastAsia="ja-JP"/>
        </w:rPr>
        <w:t xml:space="preserve"> recommended</w:t>
      </w:r>
      <w:r w:rsidRPr="00144FFD">
        <w:rPr>
          <w:b/>
          <w:bCs/>
          <w:lang w:eastAsia="ja-JP"/>
        </w:rPr>
        <w:t xml:space="preserve"> TT as a fraction/ration of MU for TT to adjust when MU is optimized/changed in future.</w:t>
      </w:r>
    </w:p>
    <w:p w14:paraId="40276A54" w14:textId="77777777" w:rsidR="00340F53" w:rsidRDefault="00340F53" w:rsidP="00340F53">
      <w:pPr>
        <w:rPr>
          <w:b/>
          <w:bCs/>
          <w:lang w:eastAsia="ja-JP"/>
        </w:rPr>
      </w:pPr>
    </w:p>
    <w:p w14:paraId="2085D909" w14:textId="0524F878" w:rsidR="00340F53" w:rsidRDefault="00340F53" w:rsidP="00340F53">
      <w:pPr>
        <w:rPr>
          <w:rFonts w:eastAsia="MS Mincho"/>
          <w:lang w:val="en-GB"/>
        </w:rPr>
      </w:pPr>
      <w:r w:rsidRPr="00144FFD">
        <w:rPr>
          <w:b/>
          <w:bCs/>
          <w:lang w:eastAsia="ja-JP"/>
        </w:rPr>
        <w:t>Proposal 6:</w:t>
      </w:r>
      <w:r>
        <w:rPr>
          <w:b/>
          <w:bCs/>
          <w:lang w:eastAsia="ja-JP"/>
        </w:rPr>
        <w:t xml:space="preserve"> Recommend Option 2 </w:t>
      </w:r>
      <w:proofErr w:type="gramStart"/>
      <w:r>
        <w:rPr>
          <w:b/>
          <w:bCs/>
          <w:lang w:eastAsia="ja-JP"/>
        </w:rPr>
        <w:t>i.e.</w:t>
      </w:r>
      <w:proofErr w:type="gramEnd"/>
      <w:r>
        <w:rPr>
          <w:b/>
          <w:bCs/>
          <w:lang w:eastAsia="ja-JP"/>
        </w:rPr>
        <w:t xml:space="preserve"> </w:t>
      </w:r>
      <w:r w:rsidRPr="00144FFD">
        <w:rPr>
          <w:b/>
          <w:bCs/>
          <w:lang w:eastAsia="ja-JP"/>
        </w:rPr>
        <w:t>0.</w:t>
      </w:r>
      <w:r>
        <w:rPr>
          <w:b/>
          <w:bCs/>
          <w:lang w:eastAsia="ja-JP"/>
        </w:rPr>
        <w:t>62</w:t>
      </w:r>
      <w:r w:rsidRPr="00144FFD">
        <w:rPr>
          <w:b/>
          <w:bCs/>
          <w:lang w:eastAsia="ja-JP"/>
        </w:rPr>
        <w:t xml:space="preserve"> * MU as TT recommendation</w:t>
      </w:r>
      <w:r>
        <w:rPr>
          <w:b/>
          <w:bCs/>
          <w:lang w:eastAsia="ja-JP"/>
        </w:rPr>
        <w:t xml:space="preserve"> (1.1 dB TT for TRP and 1.36 dB TT for TRS</w:t>
      </w:r>
      <w:r w:rsidR="00F56EDC">
        <w:rPr>
          <w:b/>
          <w:bCs/>
          <w:lang w:eastAsia="ja-JP"/>
        </w:rPr>
        <w:t>)</w:t>
      </w:r>
      <w:r w:rsidRPr="00144FFD">
        <w:rPr>
          <w:b/>
          <w:bCs/>
          <w:lang w:eastAsia="ja-JP"/>
        </w:rPr>
        <w:t xml:space="preserve"> in line with</w:t>
      </w:r>
      <w:r>
        <w:rPr>
          <w:b/>
          <w:bCs/>
          <w:lang w:eastAsia="ja-JP"/>
        </w:rPr>
        <w:t xml:space="preserve"> actual </w:t>
      </w:r>
      <w:r w:rsidRPr="00144FFD">
        <w:rPr>
          <w:b/>
          <w:bCs/>
          <w:lang w:eastAsia="ja-JP"/>
        </w:rPr>
        <w:t xml:space="preserve">RAN4 3GPP lab alignment </w:t>
      </w:r>
      <w:r>
        <w:rPr>
          <w:b/>
          <w:bCs/>
          <w:lang w:eastAsia="ja-JP"/>
        </w:rPr>
        <w:t>framework and measurements.</w:t>
      </w:r>
    </w:p>
    <w:p w14:paraId="48C1D801" w14:textId="77777777" w:rsidR="00340F53" w:rsidRDefault="00340F53" w:rsidP="00340F53">
      <w:pPr>
        <w:rPr>
          <w:b/>
          <w:bCs/>
        </w:rPr>
      </w:pPr>
    </w:p>
    <w:p w14:paraId="671EAA0F" w14:textId="2F38F135" w:rsidR="00340F53" w:rsidRPr="00135BB4" w:rsidRDefault="00340F53" w:rsidP="00340F53">
      <w:pPr>
        <w:rPr>
          <w:b/>
          <w:bCs/>
        </w:rPr>
      </w:pPr>
      <w:r w:rsidRPr="00135BB4">
        <w:rPr>
          <w:b/>
          <w:bCs/>
        </w:rPr>
        <w:lastRenderedPageBreak/>
        <w:t xml:space="preserve">Proposal 7:  </w:t>
      </w:r>
      <w:r>
        <w:rPr>
          <w:b/>
          <w:bCs/>
        </w:rPr>
        <w:t>To help with further analysis</w:t>
      </w:r>
      <w:r w:rsidR="001763FE">
        <w:rPr>
          <w:b/>
          <w:bCs/>
        </w:rPr>
        <w:t xml:space="preserve"> vis-à-vis JBPR</w:t>
      </w:r>
      <w:r>
        <w:rPr>
          <w:b/>
          <w:bCs/>
        </w:rPr>
        <w:t xml:space="preserve">, when consolidating all the data from performance campaign devices into a pool to create CDF curves, have a mechanism to highlight (color code </w:t>
      </w:r>
      <w:proofErr w:type="spellStart"/>
      <w:r>
        <w:rPr>
          <w:b/>
          <w:bCs/>
        </w:rPr>
        <w:t>etc</w:t>
      </w:r>
      <w:proofErr w:type="spellEnd"/>
      <w:r>
        <w:rPr>
          <w:b/>
          <w:bCs/>
        </w:rPr>
        <w:t>) the data point(s) coming from DUTs</w:t>
      </w:r>
      <w:r w:rsidRPr="00135BB4">
        <w:rPr>
          <w:b/>
          <w:bCs/>
        </w:rPr>
        <w:t xml:space="preserve"> support</w:t>
      </w:r>
      <w:r>
        <w:rPr>
          <w:b/>
          <w:bCs/>
        </w:rPr>
        <w:t>ing</w:t>
      </w:r>
      <w:r w:rsidRPr="00135BB4">
        <w:rPr>
          <w:b/>
          <w:bCs/>
        </w:rPr>
        <w:t xml:space="preserve"> both n41 and n78. </w:t>
      </w:r>
    </w:p>
    <w:p w14:paraId="18AA975C" w14:textId="77777777" w:rsidR="00F50BB9" w:rsidRDefault="00F50BB9" w:rsidP="00F50BB9"/>
    <w:p w14:paraId="0A9289B4" w14:textId="14B932F1" w:rsidR="00C05A46" w:rsidRPr="0054694C" w:rsidRDefault="005E69AE" w:rsidP="0054694C">
      <w:pPr>
        <w:pStyle w:val="Heading1"/>
        <w:numPr>
          <w:ilvl w:val="0"/>
          <w:numId w:val="31"/>
        </w:numPr>
        <w:rPr>
          <w:rFonts w:cs="Arial"/>
        </w:rPr>
      </w:pPr>
      <w:r w:rsidRPr="00DB2F35">
        <w:rPr>
          <w:rFonts w:cs="Arial"/>
        </w:rPr>
        <w:t>References</w:t>
      </w:r>
      <w:bookmarkEnd w:id="0"/>
    </w:p>
    <w:p w14:paraId="27725094" w14:textId="6110E894" w:rsidR="00C05A46" w:rsidRPr="00C05A46" w:rsidRDefault="00C05A46" w:rsidP="00C30005">
      <w:pPr>
        <w:pStyle w:val="EX"/>
        <w:rPr>
          <w:rFonts w:ascii="Arial" w:eastAsia="Calibri" w:hAnsi="Arial" w:cs="Arial"/>
          <w:bCs/>
          <w:lang w:val="en-US"/>
        </w:rPr>
      </w:pPr>
      <w:r>
        <w:rPr>
          <w:rFonts w:ascii="Arial" w:eastAsia="Calibri" w:hAnsi="Arial" w:cs="Arial"/>
          <w:bCs/>
          <w:lang w:val="en-US"/>
        </w:rPr>
        <w:t xml:space="preserve">R4-2207326, </w:t>
      </w:r>
      <w:r w:rsidRPr="00C05A46">
        <w:rPr>
          <w:rFonts w:ascii="Arial" w:eastAsia="Calibri" w:hAnsi="Arial" w:cs="Arial"/>
          <w:bCs/>
          <w:lang w:val="en-US"/>
        </w:rPr>
        <w:t>WF on FR1 TRP TRS</w:t>
      </w:r>
      <w:r>
        <w:rPr>
          <w:rFonts w:ascii="Arial" w:eastAsia="Calibri" w:hAnsi="Arial" w:cs="Arial"/>
          <w:bCs/>
          <w:lang w:val="en-US"/>
        </w:rPr>
        <w:t xml:space="preserve">, </w:t>
      </w:r>
      <w:r w:rsidR="00974E22">
        <w:rPr>
          <w:rFonts w:ascii="Arial" w:eastAsia="Calibri" w:hAnsi="Arial" w:cs="Arial"/>
          <w:bCs/>
          <w:lang w:val="en-US"/>
        </w:rPr>
        <w:t>Vivo, RAN4#102e, February 21</w:t>
      </w:r>
      <w:r w:rsidR="00974E22" w:rsidRPr="00974E22">
        <w:rPr>
          <w:rFonts w:ascii="Arial" w:eastAsia="Calibri" w:hAnsi="Arial" w:cs="Arial"/>
          <w:bCs/>
          <w:vertAlign w:val="superscript"/>
          <w:lang w:val="en-US"/>
        </w:rPr>
        <w:t>st</w:t>
      </w:r>
      <w:r w:rsidR="00974E22">
        <w:rPr>
          <w:rFonts w:ascii="Arial" w:eastAsia="Calibri" w:hAnsi="Arial" w:cs="Arial"/>
          <w:bCs/>
          <w:lang w:val="en-US"/>
        </w:rPr>
        <w:t xml:space="preserve"> – March 3</w:t>
      </w:r>
      <w:r w:rsidR="00974E22" w:rsidRPr="00974E22">
        <w:rPr>
          <w:rFonts w:ascii="Arial" w:eastAsia="Calibri" w:hAnsi="Arial" w:cs="Arial"/>
          <w:bCs/>
          <w:vertAlign w:val="superscript"/>
          <w:lang w:val="en-US"/>
        </w:rPr>
        <w:t>rd</w:t>
      </w:r>
      <w:r w:rsidR="00974E22">
        <w:rPr>
          <w:rFonts w:ascii="Arial" w:eastAsia="Calibri" w:hAnsi="Arial" w:cs="Arial"/>
          <w:bCs/>
          <w:lang w:val="en-US"/>
        </w:rPr>
        <w:t>, 2022</w:t>
      </w:r>
    </w:p>
    <w:p w14:paraId="74C4B73C" w14:textId="6C76C3E9" w:rsidR="00C05A46" w:rsidRPr="00C05A46" w:rsidRDefault="0032273E" w:rsidP="00C30005">
      <w:pPr>
        <w:pStyle w:val="EX"/>
        <w:rPr>
          <w:rFonts w:ascii="Arial" w:eastAsia="Calibri" w:hAnsi="Arial" w:cs="Arial"/>
          <w:bCs/>
          <w:lang w:val="en-US"/>
        </w:rPr>
      </w:pPr>
      <w:r>
        <w:rPr>
          <w:rFonts w:ascii="Arial" w:eastAsia="Calibri" w:hAnsi="Arial" w:cs="Arial"/>
          <w:bCs/>
          <w:lang w:val="en-US"/>
        </w:rPr>
        <w:t xml:space="preserve">R5-221623, TP to TR 38.834 for Annex B Mu tables, </w:t>
      </w:r>
      <w:proofErr w:type="gramStart"/>
      <w:r>
        <w:rPr>
          <w:rFonts w:ascii="Arial" w:eastAsia="Calibri" w:hAnsi="Arial" w:cs="Arial"/>
          <w:bCs/>
          <w:lang w:val="en-US"/>
        </w:rPr>
        <w:t>Rohde</w:t>
      </w:r>
      <w:proofErr w:type="gramEnd"/>
      <w:r>
        <w:rPr>
          <w:rFonts w:ascii="Arial" w:eastAsia="Calibri" w:hAnsi="Arial" w:cs="Arial"/>
          <w:bCs/>
          <w:lang w:val="en-US"/>
        </w:rPr>
        <w:t xml:space="preserve"> and Schwarz, RAN4#102e, February 21</w:t>
      </w:r>
      <w:r w:rsidRPr="00974E22">
        <w:rPr>
          <w:rFonts w:ascii="Arial" w:eastAsia="Calibri" w:hAnsi="Arial" w:cs="Arial"/>
          <w:bCs/>
          <w:vertAlign w:val="superscript"/>
          <w:lang w:val="en-US"/>
        </w:rPr>
        <w:t>st</w:t>
      </w:r>
      <w:r>
        <w:rPr>
          <w:rFonts w:ascii="Arial" w:eastAsia="Calibri" w:hAnsi="Arial" w:cs="Arial"/>
          <w:bCs/>
          <w:lang w:val="en-US"/>
        </w:rPr>
        <w:t xml:space="preserve"> – March 3</w:t>
      </w:r>
      <w:r w:rsidRPr="00974E22">
        <w:rPr>
          <w:rFonts w:ascii="Arial" w:eastAsia="Calibri" w:hAnsi="Arial" w:cs="Arial"/>
          <w:bCs/>
          <w:vertAlign w:val="superscript"/>
          <w:lang w:val="en-US"/>
        </w:rPr>
        <w:t>rd</w:t>
      </w:r>
      <w:r>
        <w:rPr>
          <w:rFonts w:ascii="Arial" w:eastAsia="Calibri" w:hAnsi="Arial" w:cs="Arial"/>
          <w:bCs/>
          <w:lang w:val="en-US"/>
        </w:rPr>
        <w:t>, 2022</w:t>
      </w:r>
    </w:p>
    <w:p w14:paraId="7988210C" w14:textId="32B96428" w:rsidR="00C30005" w:rsidRPr="00C30005" w:rsidRDefault="00C30005" w:rsidP="00C30005">
      <w:pPr>
        <w:pStyle w:val="EX"/>
        <w:rPr>
          <w:rFonts w:ascii="Arial" w:eastAsia="Calibri" w:hAnsi="Arial" w:cs="Arial"/>
          <w:bCs/>
          <w:lang w:val="en-US"/>
        </w:rPr>
      </w:pPr>
      <w:r>
        <w:rPr>
          <w:rFonts w:ascii="Arial" w:eastAsia="Calibri" w:hAnsi="Arial" w:cs="Arial"/>
        </w:rPr>
        <w:t>TS 38.161</w:t>
      </w:r>
      <w:r w:rsidR="00CB5682">
        <w:rPr>
          <w:rFonts w:ascii="Arial" w:eastAsia="Calibri" w:hAnsi="Arial" w:cs="Arial"/>
        </w:rPr>
        <w:t xml:space="preserve">, </w:t>
      </w:r>
      <w:r w:rsidRPr="00C30005">
        <w:rPr>
          <w:rFonts w:ascii="Arial" w:eastAsia="Calibri" w:hAnsi="Arial" w:cs="Arial"/>
          <w:lang w:val="en-US"/>
        </w:rPr>
        <w:t xml:space="preserve">User Equipment (UE) TRP (Total Radiated Power) and TRS (Total Radiated Sensitivity) requirements; </w:t>
      </w:r>
      <w:r w:rsidRPr="00C30005">
        <w:rPr>
          <w:rFonts w:ascii="Arial" w:eastAsia="Calibri" w:hAnsi="Arial" w:cs="Arial"/>
          <w:bCs/>
          <w:lang w:val="en-US"/>
        </w:rPr>
        <w:t xml:space="preserve">Range 1 Standalone and Range 1 Interworking operation with other radios </w:t>
      </w:r>
      <w:r w:rsidRPr="00C30005">
        <w:rPr>
          <w:rFonts w:ascii="Arial" w:eastAsia="Calibri" w:hAnsi="Arial" w:cs="Arial"/>
          <w:bCs/>
        </w:rPr>
        <w:t>(Release 17)</w:t>
      </w:r>
    </w:p>
    <w:p w14:paraId="57637700" w14:textId="17A86072" w:rsidR="00C30005" w:rsidRDefault="00C30005" w:rsidP="00C30005">
      <w:pPr>
        <w:pStyle w:val="EX"/>
        <w:rPr>
          <w:rFonts w:ascii="Arial" w:eastAsia="Calibri" w:hAnsi="Arial" w:cs="Arial"/>
        </w:rPr>
      </w:pPr>
      <w:r w:rsidRPr="00C30005">
        <w:rPr>
          <w:rFonts w:ascii="Arial" w:eastAsia="Calibri" w:hAnsi="Arial" w:cs="Arial"/>
        </w:rPr>
        <w:t>TR 38.834</w:t>
      </w:r>
      <w:r w:rsidR="00D47406" w:rsidRPr="00C30005">
        <w:rPr>
          <w:rFonts w:ascii="Arial" w:eastAsia="Calibri" w:hAnsi="Arial" w:cs="Arial"/>
        </w:rPr>
        <w:t>,</w:t>
      </w:r>
      <w:r w:rsidR="00D47406" w:rsidRPr="00C30005">
        <w:rPr>
          <w:rFonts w:ascii="Arial" w:eastAsia="Calibri" w:hAnsi="Arial" w:cs="Arial"/>
          <w:bCs/>
        </w:rPr>
        <w:t xml:space="preserve"> </w:t>
      </w:r>
      <w:r w:rsidRPr="00C30005">
        <w:rPr>
          <w:rFonts w:ascii="Arial" w:eastAsia="Calibri" w:hAnsi="Arial" w:cs="Arial"/>
          <w:bCs/>
        </w:rPr>
        <w:t xml:space="preserve">Measurements of User Equipment (UE) Over-the-Air (OTA) performance for NR FR1; </w:t>
      </w:r>
      <w:r w:rsidRPr="00C30005">
        <w:rPr>
          <w:rFonts w:ascii="Arial" w:eastAsia="Calibri" w:hAnsi="Arial" w:cs="Arial"/>
        </w:rPr>
        <w:t>Total Radiated Power (TRP) and Total Radiated Sensitivity (TRS) test methodology (Release 17)</w:t>
      </w:r>
    </w:p>
    <w:p w14:paraId="5D24D7D3" w14:textId="37DAB29C" w:rsidR="0054694C" w:rsidRDefault="0054694C" w:rsidP="0054694C">
      <w:pPr>
        <w:pStyle w:val="EX"/>
        <w:rPr>
          <w:rFonts w:ascii="Arial" w:eastAsia="Calibri" w:hAnsi="Arial" w:cs="Arial"/>
          <w:bCs/>
          <w:lang w:val="en-US"/>
        </w:rPr>
      </w:pPr>
      <w:r>
        <w:rPr>
          <w:rFonts w:ascii="Arial" w:eastAsia="Calibri" w:hAnsi="Arial" w:cs="Arial"/>
        </w:rPr>
        <w:t xml:space="preserve">R4-2207319, </w:t>
      </w:r>
      <w:r w:rsidRPr="0054694C">
        <w:rPr>
          <w:rFonts w:ascii="Arial" w:eastAsia="Calibri" w:hAnsi="Arial" w:cs="Arial"/>
          <w:bCs/>
          <w:lang w:val="en-US"/>
        </w:rPr>
        <w:t>Test lab and device information for lab alignment activity</w:t>
      </w:r>
      <w:r>
        <w:rPr>
          <w:rFonts w:ascii="Arial" w:eastAsia="Calibri" w:hAnsi="Arial" w:cs="Arial"/>
          <w:bCs/>
          <w:lang w:val="en-US"/>
        </w:rPr>
        <w:t>, Vivo, RAN4#102e, February 21</w:t>
      </w:r>
      <w:r w:rsidRPr="00974E22">
        <w:rPr>
          <w:rFonts w:ascii="Arial" w:eastAsia="Calibri" w:hAnsi="Arial" w:cs="Arial"/>
          <w:bCs/>
          <w:vertAlign w:val="superscript"/>
          <w:lang w:val="en-US"/>
        </w:rPr>
        <w:t>st</w:t>
      </w:r>
      <w:r>
        <w:rPr>
          <w:rFonts w:ascii="Arial" w:eastAsia="Calibri" w:hAnsi="Arial" w:cs="Arial"/>
          <w:bCs/>
          <w:lang w:val="en-US"/>
        </w:rPr>
        <w:t xml:space="preserve"> – March 3</w:t>
      </w:r>
      <w:r w:rsidRPr="00974E22">
        <w:rPr>
          <w:rFonts w:ascii="Arial" w:eastAsia="Calibri" w:hAnsi="Arial" w:cs="Arial"/>
          <w:bCs/>
          <w:vertAlign w:val="superscript"/>
          <w:lang w:val="en-US"/>
        </w:rPr>
        <w:t>rd</w:t>
      </w:r>
      <w:r>
        <w:rPr>
          <w:rFonts w:ascii="Arial" w:eastAsia="Calibri" w:hAnsi="Arial" w:cs="Arial"/>
          <w:bCs/>
          <w:lang w:val="en-US"/>
        </w:rPr>
        <w:t>, 2022</w:t>
      </w:r>
    </w:p>
    <w:p w14:paraId="5C02E615" w14:textId="6566139B" w:rsidR="00F56EDC" w:rsidRDefault="00F369A6" w:rsidP="0054694C">
      <w:pPr>
        <w:pStyle w:val="EX"/>
        <w:rPr>
          <w:rFonts w:ascii="Arial" w:eastAsia="Calibri" w:hAnsi="Arial" w:cs="Arial"/>
          <w:bCs/>
          <w:lang w:val="en-US"/>
        </w:rPr>
      </w:pPr>
      <w:r>
        <w:rPr>
          <w:rFonts w:ascii="Arial" w:eastAsia="Calibri" w:hAnsi="Arial" w:cs="Arial"/>
          <w:bCs/>
          <w:lang w:val="en-US"/>
        </w:rPr>
        <w:t>R4-146541, On estimating the CDF of OT Performance using measurement results with uncertainty, Intel, RAN4 71-bis, October 6</w:t>
      </w:r>
      <w:r w:rsidRPr="00F369A6">
        <w:rPr>
          <w:rFonts w:ascii="Arial" w:eastAsia="Calibri" w:hAnsi="Arial" w:cs="Arial"/>
          <w:bCs/>
          <w:vertAlign w:val="superscript"/>
          <w:lang w:val="en-US"/>
        </w:rPr>
        <w:t>th</w:t>
      </w:r>
      <w:r>
        <w:rPr>
          <w:rFonts w:ascii="Arial" w:eastAsia="Calibri" w:hAnsi="Arial" w:cs="Arial"/>
          <w:bCs/>
          <w:lang w:val="en-US"/>
        </w:rPr>
        <w:t xml:space="preserve"> – 10</w:t>
      </w:r>
      <w:r w:rsidRPr="00F369A6">
        <w:rPr>
          <w:rFonts w:ascii="Arial" w:eastAsia="Calibri" w:hAnsi="Arial" w:cs="Arial"/>
          <w:bCs/>
          <w:vertAlign w:val="superscript"/>
          <w:lang w:val="en-US"/>
        </w:rPr>
        <w:t>th</w:t>
      </w:r>
      <w:r>
        <w:rPr>
          <w:rFonts w:ascii="Arial" w:eastAsia="Calibri" w:hAnsi="Arial" w:cs="Arial"/>
          <w:bCs/>
          <w:lang w:val="en-US"/>
        </w:rPr>
        <w:t xml:space="preserve"> 2014</w:t>
      </w:r>
    </w:p>
    <w:p w14:paraId="338432B3" w14:textId="29B90835" w:rsidR="00F369A6" w:rsidRDefault="00F369A6" w:rsidP="0054694C">
      <w:pPr>
        <w:pStyle w:val="EX"/>
        <w:rPr>
          <w:rFonts w:ascii="Arial" w:eastAsia="Calibri" w:hAnsi="Arial" w:cs="Arial"/>
          <w:bCs/>
          <w:lang w:val="en-US"/>
        </w:rPr>
      </w:pPr>
      <w:r>
        <w:rPr>
          <w:rFonts w:ascii="Arial" w:eastAsia="Calibri" w:hAnsi="Arial" w:cs="Arial"/>
          <w:bCs/>
          <w:lang w:val="en-US"/>
        </w:rPr>
        <w:t>R4-154747, WF on LTE OTA TRP TRS Framework discussion, RAN4#75, Aug 24</w:t>
      </w:r>
      <w:r w:rsidRPr="00F369A6">
        <w:rPr>
          <w:rFonts w:ascii="Arial" w:eastAsia="Calibri" w:hAnsi="Arial" w:cs="Arial"/>
          <w:bCs/>
          <w:vertAlign w:val="superscript"/>
          <w:lang w:val="en-US"/>
        </w:rPr>
        <w:t>th</w:t>
      </w:r>
      <w:r>
        <w:rPr>
          <w:rFonts w:ascii="Arial" w:eastAsia="Calibri" w:hAnsi="Arial" w:cs="Arial"/>
          <w:bCs/>
          <w:lang w:val="en-US"/>
        </w:rPr>
        <w:t xml:space="preserve"> to Aug 28</w:t>
      </w:r>
      <w:r w:rsidRPr="00F369A6">
        <w:rPr>
          <w:rFonts w:ascii="Arial" w:eastAsia="Calibri" w:hAnsi="Arial" w:cs="Arial"/>
          <w:bCs/>
          <w:vertAlign w:val="superscript"/>
          <w:lang w:val="en-US"/>
        </w:rPr>
        <w:t>th</w:t>
      </w:r>
      <w:r>
        <w:rPr>
          <w:rFonts w:ascii="Arial" w:eastAsia="Calibri" w:hAnsi="Arial" w:cs="Arial"/>
          <w:bCs/>
          <w:lang w:val="en-US"/>
        </w:rPr>
        <w:t>, 2015</w:t>
      </w:r>
    </w:p>
    <w:p w14:paraId="30CF006A" w14:textId="4A6AD1E8" w:rsidR="00F369A6" w:rsidRPr="00F369A6" w:rsidRDefault="00F369A6" w:rsidP="00F369A6">
      <w:pPr>
        <w:pStyle w:val="EX"/>
        <w:ind w:firstLine="0"/>
        <w:rPr>
          <w:rFonts w:ascii="Arial" w:eastAsia="Calibri" w:hAnsi="Arial" w:cs="Arial" w:hint="eastAsia"/>
          <w:b/>
          <w:bCs/>
          <w:lang w:val="en-US"/>
        </w:rPr>
      </w:pPr>
      <w:r>
        <w:rPr>
          <w:rFonts w:ascii="Arial" w:eastAsia="Calibri" w:hAnsi="Arial" w:cs="Arial"/>
          <w:bCs/>
          <w:lang w:val="en-US"/>
        </w:rPr>
        <w:t>R</w:t>
      </w:r>
      <w:r w:rsidRPr="00F369A6">
        <w:rPr>
          <w:rFonts w:ascii="Arial" w:eastAsia="Calibri" w:hAnsi="Arial" w:cs="Arial"/>
          <w:bCs/>
          <w:lang w:val="en-US"/>
        </w:rPr>
        <w:t xml:space="preserve">4-1714549, LS-Inclusion OTA Receiver Performance Requirement into </w:t>
      </w:r>
      <w:proofErr w:type="spellStart"/>
      <w:r w:rsidRPr="00F369A6">
        <w:rPr>
          <w:rFonts w:ascii="Arial" w:eastAsia="Calibri" w:hAnsi="Arial" w:cs="Arial"/>
          <w:bCs/>
          <w:lang w:val="en-US"/>
        </w:rPr>
        <w:t>Harmonised</w:t>
      </w:r>
      <w:proofErr w:type="spellEnd"/>
      <w:r w:rsidRPr="00F369A6">
        <w:rPr>
          <w:rFonts w:ascii="Arial" w:eastAsia="Calibri" w:hAnsi="Arial" w:cs="Arial"/>
          <w:bCs/>
          <w:lang w:val="en-US"/>
        </w:rPr>
        <w:t xml:space="preserve"> standard for user Equipment under RED</w:t>
      </w:r>
      <w:r w:rsidRPr="00F369A6">
        <w:rPr>
          <w:rFonts w:ascii="Arial" w:eastAsia="Calibri" w:hAnsi="Arial" w:cs="Arial" w:hint="eastAsia"/>
          <w:bCs/>
          <w:lang w:val="en-US"/>
        </w:rPr>
        <w:t xml:space="preserve"> from </w:t>
      </w:r>
      <w:r w:rsidRPr="00F369A6">
        <w:rPr>
          <w:rFonts w:ascii="Arial" w:eastAsia="Calibri" w:hAnsi="Arial" w:cs="Arial"/>
          <w:bCs/>
          <w:lang w:val="en-US"/>
        </w:rPr>
        <w:t>ERM /MSG TFES</w:t>
      </w:r>
      <w:r w:rsidRPr="00F369A6">
        <w:rPr>
          <w:rFonts w:ascii="Arial" w:eastAsia="Calibri" w:hAnsi="Arial" w:cs="Arial" w:hint="eastAsia"/>
          <w:bCs/>
          <w:lang w:val="en-US"/>
        </w:rPr>
        <w:t xml:space="preserve"> (</w:t>
      </w:r>
      <w:r w:rsidRPr="00F369A6">
        <w:rPr>
          <w:rFonts w:ascii="Arial" w:eastAsia="Calibri" w:hAnsi="Arial" w:cs="Arial"/>
          <w:bCs/>
          <w:lang w:val="en-US"/>
        </w:rPr>
        <w:t>R4-1712121</w:t>
      </w:r>
      <w:r w:rsidRPr="00F369A6">
        <w:rPr>
          <w:rFonts w:ascii="Arial" w:eastAsia="Calibri" w:hAnsi="Arial" w:cs="Arial" w:hint="eastAsia"/>
          <w:bCs/>
          <w:lang w:val="en-US"/>
        </w:rPr>
        <w:t>)</w:t>
      </w:r>
      <w:r w:rsidRPr="00F369A6">
        <w:rPr>
          <w:rFonts w:ascii="Arial" w:eastAsia="Calibri" w:hAnsi="Arial" w:cs="Arial"/>
          <w:bCs/>
          <w:lang w:val="en-US"/>
        </w:rPr>
        <w:t>, Intel, RAN5#85</w:t>
      </w:r>
    </w:p>
    <w:p w14:paraId="51DBCB53" w14:textId="29097DB2" w:rsidR="0054694C" w:rsidRDefault="0054694C" w:rsidP="0054694C">
      <w:pPr>
        <w:pStyle w:val="Heading1"/>
        <w:numPr>
          <w:ilvl w:val="0"/>
          <w:numId w:val="31"/>
        </w:numPr>
        <w:rPr>
          <w:rFonts w:cs="Arial"/>
        </w:rPr>
      </w:pPr>
      <w:r>
        <w:rPr>
          <w:rFonts w:cs="Arial"/>
        </w:rPr>
        <w:t>Appendix</w:t>
      </w: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3D89B850" w14:textId="77777777" w:rsidR="00985AC6" w:rsidRDefault="00985AC6" w:rsidP="00A12A70">
      <w:pPr>
        <w:pStyle w:val="EX"/>
        <w:numPr>
          <w:ilvl w:val="0"/>
          <w:numId w:val="0"/>
        </w:numPr>
        <w:ind w:left="369" w:hanging="369"/>
        <w:rPr>
          <w:rFonts w:ascii="Arial" w:eastAsia="Calibri" w:hAnsi="Arial" w:cs="Arial"/>
          <w:lang w:val="en-US"/>
        </w:rPr>
        <w:sectPr w:rsidR="00985AC6" w:rsidSect="00290F83">
          <w:headerReference w:type="default" r:id="rId14"/>
          <w:footerReference w:type="default" r:id="rId15"/>
          <w:footnotePr>
            <w:numRestart w:val="eachSect"/>
          </w:footnotePr>
          <w:pgSz w:w="16840" w:h="11907" w:orient="landscape" w:code="9"/>
          <w:pgMar w:top="1133" w:right="1133" w:bottom="1133" w:left="1416" w:header="850" w:footer="340" w:gutter="0"/>
          <w:cols w:space="720"/>
          <w:formProt w:val="0"/>
          <w:docGrid w:linePitch="326"/>
        </w:sect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898EE" w14:textId="77777777" w:rsidR="008B24CD" w:rsidRDefault="008B24CD">
      <w:r>
        <w:separator/>
      </w:r>
    </w:p>
  </w:endnote>
  <w:endnote w:type="continuationSeparator" w:id="0">
    <w:p w14:paraId="44BB1A99" w14:textId="77777777" w:rsidR="008B24CD" w:rsidRDefault="008B2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1A21F" w14:textId="77777777" w:rsidR="008B24CD" w:rsidRDefault="008B24CD">
      <w:r>
        <w:separator/>
      </w:r>
    </w:p>
  </w:footnote>
  <w:footnote w:type="continuationSeparator" w:id="0">
    <w:p w14:paraId="68ADFBC5" w14:textId="77777777" w:rsidR="008B24CD" w:rsidRDefault="008B2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1"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2"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340830"/>
    <w:multiLevelType w:val="hybridMultilevel"/>
    <w:tmpl w:val="2E500670"/>
    <w:lvl w:ilvl="0" w:tplc="3000E2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9375D9"/>
    <w:multiLevelType w:val="hybridMultilevel"/>
    <w:tmpl w:val="E17030D0"/>
    <w:lvl w:ilvl="0" w:tplc="C83C53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8"/>
  </w:num>
  <w:num w:numId="5" w16cid:durableId="875122408">
    <w:abstractNumId w:val="4"/>
  </w:num>
  <w:num w:numId="6" w16cid:durableId="1872453778">
    <w:abstractNumId w:val="4"/>
  </w:num>
  <w:num w:numId="7" w16cid:durableId="1071662054">
    <w:abstractNumId w:val="16"/>
  </w:num>
  <w:num w:numId="8" w16cid:durableId="145049675">
    <w:abstractNumId w:val="7"/>
  </w:num>
  <w:num w:numId="9" w16cid:durableId="740836399">
    <w:abstractNumId w:val="25"/>
  </w:num>
  <w:num w:numId="10" w16cid:durableId="401952006">
    <w:abstractNumId w:val="15"/>
  </w:num>
  <w:num w:numId="11" w16cid:durableId="1611163366">
    <w:abstractNumId w:val="22"/>
  </w:num>
  <w:num w:numId="12" w16cid:durableId="1028337022">
    <w:abstractNumId w:val="23"/>
  </w:num>
  <w:num w:numId="13" w16cid:durableId="912664678">
    <w:abstractNumId w:val="26"/>
  </w:num>
  <w:num w:numId="14" w16cid:durableId="1469199730">
    <w:abstractNumId w:val="12"/>
  </w:num>
  <w:num w:numId="15" w16cid:durableId="802651799">
    <w:abstractNumId w:val="9"/>
  </w:num>
  <w:num w:numId="16" w16cid:durableId="906573600">
    <w:abstractNumId w:val="30"/>
  </w:num>
  <w:num w:numId="17" w16cid:durableId="1085766418">
    <w:abstractNumId w:val="14"/>
  </w:num>
  <w:num w:numId="18" w16cid:durableId="449666617">
    <w:abstractNumId w:val="20"/>
  </w:num>
  <w:num w:numId="19" w16cid:durableId="451748405">
    <w:abstractNumId w:val="27"/>
  </w:num>
  <w:num w:numId="20" w16cid:durableId="1863007903">
    <w:abstractNumId w:val="13"/>
  </w:num>
  <w:num w:numId="21" w16cid:durableId="898593065">
    <w:abstractNumId w:val="11"/>
  </w:num>
  <w:num w:numId="22" w16cid:durableId="1737320630">
    <w:abstractNumId w:val="10"/>
  </w:num>
  <w:num w:numId="23" w16cid:durableId="1622806666">
    <w:abstractNumId w:val="0"/>
  </w:num>
  <w:num w:numId="24" w16cid:durableId="853232396">
    <w:abstractNumId w:val="5"/>
  </w:num>
  <w:num w:numId="25" w16cid:durableId="1377849922">
    <w:abstractNumId w:val="33"/>
  </w:num>
  <w:num w:numId="26" w16cid:durableId="2059938780">
    <w:abstractNumId w:val="17"/>
  </w:num>
  <w:num w:numId="27" w16cid:durableId="1075667446">
    <w:abstractNumId w:val="19"/>
  </w:num>
  <w:num w:numId="28" w16cid:durableId="1671904141">
    <w:abstractNumId w:val="24"/>
  </w:num>
  <w:num w:numId="29" w16cid:durableId="1307975204">
    <w:abstractNumId w:val="2"/>
  </w:num>
  <w:num w:numId="30" w16cid:durableId="115106009">
    <w:abstractNumId w:val="6"/>
  </w:num>
  <w:num w:numId="31" w16cid:durableId="1952740669">
    <w:abstractNumId w:val="31"/>
  </w:num>
  <w:num w:numId="32" w16cid:durableId="908001970">
    <w:abstractNumId w:val="21"/>
  </w:num>
  <w:num w:numId="33" w16cid:durableId="369693943">
    <w:abstractNumId w:val="32"/>
  </w:num>
  <w:num w:numId="34" w16cid:durableId="1378748309">
    <w:abstractNumId w:val="4"/>
  </w:num>
  <w:num w:numId="35" w16cid:durableId="279070613">
    <w:abstractNumId w:val="18"/>
  </w:num>
  <w:num w:numId="36" w16cid:durableId="510878883">
    <w:abstractNumId w:val="8"/>
  </w:num>
  <w:num w:numId="37" w16cid:durableId="176117537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0F13"/>
    <w:rsid w:val="000D58AB"/>
    <w:rsid w:val="000E7DD4"/>
    <w:rsid w:val="000F11FB"/>
    <w:rsid w:val="00102D97"/>
    <w:rsid w:val="00104BC6"/>
    <w:rsid w:val="00114764"/>
    <w:rsid w:val="00125BAC"/>
    <w:rsid w:val="00133525"/>
    <w:rsid w:val="0013454C"/>
    <w:rsid w:val="00135BB4"/>
    <w:rsid w:val="0014035F"/>
    <w:rsid w:val="0014481F"/>
    <w:rsid w:val="00144FFD"/>
    <w:rsid w:val="00156DCB"/>
    <w:rsid w:val="0015779C"/>
    <w:rsid w:val="00157CA4"/>
    <w:rsid w:val="00157E6A"/>
    <w:rsid w:val="001763FE"/>
    <w:rsid w:val="0019035B"/>
    <w:rsid w:val="00194F01"/>
    <w:rsid w:val="00196538"/>
    <w:rsid w:val="001A4C42"/>
    <w:rsid w:val="001A5922"/>
    <w:rsid w:val="001A6F06"/>
    <w:rsid w:val="001B0CF2"/>
    <w:rsid w:val="001B5F1B"/>
    <w:rsid w:val="001C21C3"/>
    <w:rsid w:val="001D02C2"/>
    <w:rsid w:val="001D68B6"/>
    <w:rsid w:val="001F0C1D"/>
    <w:rsid w:val="001F0FB3"/>
    <w:rsid w:val="001F1132"/>
    <w:rsid w:val="001F168B"/>
    <w:rsid w:val="001F2E85"/>
    <w:rsid w:val="002111AB"/>
    <w:rsid w:val="00211CB2"/>
    <w:rsid w:val="0021718E"/>
    <w:rsid w:val="00232BCD"/>
    <w:rsid w:val="002347A2"/>
    <w:rsid w:val="0024331B"/>
    <w:rsid w:val="002434EC"/>
    <w:rsid w:val="00247926"/>
    <w:rsid w:val="00252298"/>
    <w:rsid w:val="002534CE"/>
    <w:rsid w:val="00257499"/>
    <w:rsid w:val="002675F0"/>
    <w:rsid w:val="00276EE4"/>
    <w:rsid w:val="0028318B"/>
    <w:rsid w:val="00290F83"/>
    <w:rsid w:val="00291348"/>
    <w:rsid w:val="00297B1B"/>
    <w:rsid w:val="002A0AFF"/>
    <w:rsid w:val="002A4FD7"/>
    <w:rsid w:val="002B6339"/>
    <w:rsid w:val="002C28DC"/>
    <w:rsid w:val="002D75B0"/>
    <w:rsid w:val="002E00EE"/>
    <w:rsid w:val="002E3352"/>
    <w:rsid w:val="00314613"/>
    <w:rsid w:val="003172DC"/>
    <w:rsid w:val="003226C1"/>
    <w:rsid w:val="0032273E"/>
    <w:rsid w:val="00322BC6"/>
    <w:rsid w:val="00325F2B"/>
    <w:rsid w:val="00340F53"/>
    <w:rsid w:val="0035462D"/>
    <w:rsid w:val="003607D9"/>
    <w:rsid w:val="00360FE4"/>
    <w:rsid w:val="00363271"/>
    <w:rsid w:val="00375BF5"/>
    <w:rsid w:val="003765B8"/>
    <w:rsid w:val="00377E5C"/>
    <w:rsid w:val="003A0483"/>
    <w:rsid w:val="003A3C24"/>
    <w:rsid w:val="003B16F0"/>
    <w:rsid w:val="003C0739"/>
    <w:rsid w:val="003C112B"/>
    <w:rsid w:val="003C3971"/>
    <w:rsid w:val="003C42DB"/>
    <w:rsid w:val="003C7E49"/>
    <w:rsid w:val="003E3BAF"/>
    <w:rsid w:val="003E59F1"/>
    <w:rsid w:val="003E7753"/>
    <w:rsid w:val="003F0585"/>
    <w:rsid w:val="003F1781"/>
    <w:rsid w:val="00423334"/>
    <w:rsid w:val="00424E95"/>
    <w:rsid w:val="004266F6"/>
    <w:rsid w:val="004345EC"/>
    <w:rsid w:val="00444DD5"/>
    <w:rsid w:val="00457F7D"/>
    <w:rsid w:val="00460485"/>
    <w:rsid w:val="00475989"/>
    <w:rsid w:val="004826A9"/>
    <w:rsid w:val="00483EAA"/>
    <w:rsid w:val="004862E4"/>
    <w:rsid w:val="004967DE"/>
    <w:rsid w:val="004A03C3"/>
    <w:rsid w:val="004B277B"/>
    <w:rsid w:val="004C1601"/>
    <w:rsid w:val="004C6FC7"/>
    <w:rsid w:val="004D3578"/>
    <w:rsid w:val="004E091C"/>
    <w:rsid w:val="004E213A"/>
    <w:rsid w:val="004E7298"/>
    <w:rsid w:val="004F0988"/>
    <w:rsid w:val="004F0AA7"/>
    <w:rsid w:val="004F3340"/>
    <w:rsid w:val="004F3E3D"/>
    <w:rsid w:val="00511017"/>
    <w:rsid w:val="00511525"/>
    <w:rsid w:val="005202C2"/>
    <w:rsid w:val="00523C23"/>
    <w:rsid w:val="00527012"/>
    <w:rsid w:val="0053388B"/>
    <w:rsid w:val="00535773"/>
    <w:rsid w:val="00542850"/>
    <w:rsid w:val="00543E6C"/>
    <w:rsid w:val="0054694C"/>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3543D"/>
    <w:rsid w:val="00647114"/>
    <w:rsid w:val="00650DF5"/>
    <w:rsid w:val="006539B9"/>
    <w:rsid w:val="00660D64"/>
    <w:rsid w:val="006612B9"/>
    <w:rsid w:val="0067066D"/>
    <w:rsid w:val="00680606"/>
    <w:rsid w:val="00683979"/>
    <w:rsid w:val="00686760"/>
    <w:rsid w:val="006937C5"/>
    <w:rsid w:val="006945DE"/>
    <w:rsid w:val="006A323F"/>
    <w:rsid w:val="006A64D8"/>
    <w:rsid w:val="006B30D0"/>
    <w:rsid w:val="006C3D95"/>
    <w:rsid w:val="006D070D"/>
    <w:rsid w:val="006D5CA7"/>
    <w:rsid w:val="006E20B1"/>
    <w:rsid w:val="006E5C86"/>
    <w:rsid w:val="006E69CA"/>
    <w:rsid w:val="006F31E0"/>
    <w:rsid w:val="007112F8"/>
    <w:rsid w:val="00713C44"/>
    <w:rsid w:val="007267D3"/>
    <w:rsid w:val="00727FD0"/>
    <w:rsid w:val="00733D9A"/>
    <w:rsid w:val="00734A5B"/>
    <w:rsid w:val="00736713"/>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9098C"/>
    <w:rsid w:val="00793992"/>
    <w:rsid w:val="007A4A23"/>
    <w:rsid w:val="007B2019"/>
    <w:rsid w:val="007B2679"/>
    <w:rsid w:val="007B5C8F"/>
    <w:rsid w:val="007B600E"/>
    <w:rsid w:val="007C0CA2"/>
    <w:rsid w:val="007C4E1F"/>
    <w:rsid w:val="007C6E5A"/>
    <w:rsid w:val="007C758D"/>
    <w:rsid w:val="007D0A35"/>
    <w:rsid w:val="007E29E4"/>
    <w:rsid w:val="007E52EC"/>
    <w:rsid w:val="007E56A9"/>
    <w:rsid w:val="007F0F4A"/>
    <w:rsid w:val="007F3FCD"/>
    <w:rsid w:val="008028A4"/>
    <w:rsid w:val="0081080F"/>
    <w:rsid w:val="00820B25"/>
    <w:rsid w:val="0082214F"/>
    <w:rsid w:val="00822E27"/>
    <w:rsid w:val="00830747"/>
    <w:rsid w:val="00847A61"/>
    <w:rsid w:val="008731F8"/>
    <w:rsid w:val="008768CA"/>
    <w:rsid w:val="00876A44"/>
    <w:rsid w:val="00886330"/>
    <w:rsid w:val="008942B3"/>
    <w:rsid w:val="00896D88"/>
    <w:rsid w:val="008A3891"/>
    <w:rsid w:val="008B24CD"/>
    <w:rsid w:val="008B4E0E"/>
    <w:rsid w:val="008C384C"/>
    <w:rsid w:val="008D3D7A"/>
    <w:rsid w:val="008D67A1"/>
    <w:rsid w:val="008D7625"/>
    <w:rsid w:val="008E2F1A"/>
    <w:rsid w:val="008E7986"/>
    <w:rsid w:val="008F5F3A"/>
    <w:rsid w:val="0090167F"/>
    <w:rsid w:val="0090271F"/>
    <w:rsid w:val="00902E23"/>
    <w:rsid w:val="009114D7"/>
    <w:rsid w:val="009115B8"/>
    <w:rsid w:val="0091348E"/>
    <w:rsid w:val="00917399"/>
    <w:rsid w:val="00917CCB"/>
    <w:rsid w:val="00925F1A"/>
    <w:rsid w:val="00926831"/>
    <w:rsid w:val="0094218B"/>
    <w:rsid w:val="00942EC2"/>
    <w:rsid w:val="00974E22"/>
    <w:rsid w:val="00975EE4"/>
    <w:rsid w:val="00985AC6"/>
    <w:rsid w:val="00997A64"/>
    <w:rsid w:val="009A2935"/>
    <w:rsid w:val="009A4A3B"/>
    <w:rsid w:val="009C04B4"/>
    <w:rsid w:val="009E3807"/>
    <w:rsid w:val="009E515E"/>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819B2"/>
    <w:rsid w:val="00B93086"/>
    <w:rsid w:val="00B9499E"/>
    <w:rsid w:val="00B951CD"/>
    <w:rsid w:val="00BA19ED"/>
    <w:rsid w:val="00BA300B"/>
    <w:rsid w:val="00BA4B8D"/>
    <w:rsid w:val="00BA5BD9"/>
    <w:rsid w:val="00BB7655"/>
    <w:rsid w:val="00BC0F7D"/>
    <w:rsid w:val="00BC2C6C"/>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18F0"/>
    <w:rsid w:val="00C33079"/>
    <w:rsid w:val="00C3446A"/>
    <w:rsid w:val="00C42462"/>
    <w:rsid w:val="00C45231"/>
    <w:rsid w:val="00C454BE"/>
    <w:rsid w:val="00C65694"/>
    <w:rsid w:val="00C70BC5"/>
    <w:rsid w:val="00C72833"/>
    <w:rsid w:val="00C75A22"/>
    <w:rsid w:val="00C80F1D"/>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AC9"/>
    <w:rsid w:val="00D22DBD"/>
    <w:rsid w:val="00D2339F"/>
    <w:rsid w:val="00D309CC"/>
    <w:rsid w:val="00D346DF"/>
    <w:rsid w:val="00D46431"/>
    <w:rsid w:val="00D47406"/>
    <w:rsid w:val="00D53071"/>
    <w:rsid w:val="00D56A52"/>
    <w:rsid w:val="00D57972"/>
    <w:rsid w:val="00D65EA8"/>
    <w:rsid w:val="00D675A9"/>
    <w:rsid w:val="00D721CE"/>
    <w:rsid w:val="00D738D6"/>
    <w:rsid w:val="00D755EB"/>
    <w:rsid w:val="00D85E2D"/>
    <w:rsid w:val="00D87E00"/>
    <w:rsid w:val="00D9134D"/>
    <w:rsid w:val="00D936F9"/>
    <w:rsid w:val="00D95E67"/>
    <w:rsid w:val="00D9788E"/>
    <w:rsid w:val="00DA7A03"/>
    <w:rsid w:val="00DB1818"/>
    <w:rsid w:val="00DB2F35"/>
    <w:rsid w:val="00DB7164"/>
    <w:rsid w:val="00DC309B"/>
    <w:rsid w:val="00DC450C"/>
    <w:rsid w:val="00DC4DA2"/>
    <w:rsid w:val="00DD4C17"/>
    <w:rsid w:val="00DE56DD"/>
    <w:rsid w:val="00DF2B1F"/>
    <w:rsid w:val="00DF6189"/>
    <w:rsid w:val="00DF62CD"/>
    <w:rsid w:val="00E01FBD"/>
    <w:rsid w:val="00E063F8"/>
    <w:rsid w:val="00E07495"/>
    <w:rsid w:val="00E07D73"/>
    <w:rsid w:val="00E16509"/>
    <w:rsid w:val="00E44582"/>
    <w:rsid w:val="00E46D2A"/>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23D63"/>
    <w:rsid w:val="00F325C8"/>
    <w:rsid w:val="00F369A6"/>
    <w:rsid w:val="00F45941"/>
    <w:rsid w:val="00F45E5F"/>
    <w:rsid w:val="00F50BB9"/>
    <w:rsid w:val="00F56EDC"/>
    <w:rsid w:val="00F57E6F"/>
    <w:rsid w:val="00F620A8"/>
    <w:rsid w:val="00F62AEB"/>
    <w:rsid w:val="00F653B8"/>
    <w:rsid w:val="00F70647"/>
    <w:rsid w:val="00F7390F"/>
    <w:rsid w:val="00F74B70"/>
    <w:rsid w:val="00F811C3"/>
    <w:rsid w:val="00FA1266"/>
    <w:rsid w:val="00FA1411"/>
    <w:rsid w:val="00FB7836"/>
    <w:rsid w:val="00FC108C"/>
    <w:rsid w:val="00FC1192"/>
    <w:rsid w:val="00FC2599"/>
    <w:rsid w:val="00FC7AAB"/>
    <w:rsid w:val="00FD46D8"/>
    <w:rsid w:val="00FD7C34"/>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8063914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290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110</TotalTime>
  <Pages>8</Pages>
  <Words>1734</Words>
  <Characters>9888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5</cp:revision>
  <cp:lastPrinted>2019-02-25T23:05:00Z</cp:lastPrinted>
  <dcterms:created xsi:type="dcterms:W3CDTF">2022-08-10T17:43:00Z</dcterms:created>
  <dcterms:modified xsi:type="dcterms:W3CDTF">2022-08-10T23:12:00Z</dcterms:modified>
  <cp:category/>
</cp:coreProperties>
</file>